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2015/301 vom 17. April 2018</w:t>
      </w:r>
    </w:p>
    <w:p>
      <w:r>
        <w:t>SG Gerichte, 2018-04-17, DE</w:t>
      </w:r>
    </w:p>
    <w:p>
      <w:r>
        <w:rPr>
          <w:b/>
        </w:rPr>
        <w:t xml:space="preserve">Quelle: </w:t>
      </w:r>
      <w:r>
        <w:t>https://mcp.opencaselaw.ch/entscheid/sg_gerichte_B_2015_301</w:t>
      </w:r>
    </w:p>
    <w:p>
      <w:r>
        <w:t>FR: SG_GERICHTE B 2015/301 du 17 avril 2018</w:t>
      </w:r>
    </w:p>
    <w:p>
      <w:r>
        <w:t>IT: SG_GERICHTE B 2015/301 del 17 aprile 2018</w:t>
      </w:r>
    </w:p>
    <w:p>
      <w:pPr>
        <w:pStyle w:val="Heading2"/>
      </w:pPr>
      <w:r>
        <w:t>Regeste</w:t>
      </w:r>
    </w:p>
    <w:p>
      <w:r>
        <w:t>Ausländerrecht, Art. 50 Abs. 1 lit. a und b AuG.Die Angaben der Beteiligten und auch der Beschwerdeführerin selbst zum Zeitpunkt der Auflösung der Ehegemeinschaft sind widersprüchlich. Die Beschwerdeführerin mietete – nachdem sie vorher bei verschiedenen Mitgliedern ihrer Familie lebte – vor Ablauf der Dreijahresfrist eine eigene Wohnung. Ein Härtefall ist nicht ausreichend dargetan. Die Abnahme weiterer Beweis erübrigt sich (Verwaltungsgericht, B 2015/301).Die gegen dieses Urteil erhobene Beschwerde ans Bundesgericht wurde mit Urteil vom 17. April 2018 abgewiesen (Verfahren 2C_827/2017).</w:t>
      </w:r>
    </w:p>
    <w:p>
      <w:pPr>
        <w:pStyle w:val="Heading2"/>
      </w:pPr>
      <w:r>
        <w:t>Volltext</w:t>
      </w:r>
    </w:p>
    <w:p>
      <w:r>
        <w:t>St.Gallen Verwaltungsgericht 24.08.2017 B 2015/301 Saint-Gall Verwaltungsgericht 24.08.2017 B 2015/301 San Gallo Verwaltungsgericht 24.08.2017 B 2015/301</w:t>
      </w:r>
    </w:p>
    <w:p>
      <w:r>
        <w:t>Ausländerrecht, Art. 50 Abs. 1 lit. a und b AuG.Die Angaben der Beteiligten und auch der Beschwerdeführerin selbst zum Zeitpunkt der Auflösung der Ehegemeinschaft sind widersprüchlich. Die Beschwerdeführerin mietete – nachdem sie vorher bei verschiedenen Mitgliedern ihrer Familie lebte – vor Ablauf der Dreijahresfrist eine eigene Wohnung. Ein Härtefall ist nicht ausreichend dargetan. Die Abnahme weiterer Beweis erübrigt sich (Verwaltungsgericht, B 2015/301).Die gegen dieses Urteil erhobene Beschwerde ans Bundesgericht wurde mit Urteil vom 17. April 2018 abgewiesen (Verfahren 2C_827/2017).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