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2015/268 vom 6. April 2017</w:t>
      </w:r>
    </w:p>
    <w:p>
      <w:r>
        <w:t>SG Gerichte, 2017-04-06, DE</w:t>
      </w:r>
    </w:p>
    <w:p>
      <w:r>
        <w:rPr>
          <w:b/>
        </w:rPr>
        <w:t xml:space="preserve">Quelle: </w:t>
      </w:r>
      <w:r>
        <w:t>https://mcp.opencaselaw.ch/entscheid/sg_gerichte_B_2015_268</w:t>
      </w:r>
    </w:p>
    <w:p>
      <w:r>
        <w:t>FR: SG_GERICHTE B 2015/268 du 6 avril 2017</w:t>
      </w:r>
    </w:p>
    <w:p>
      <w:r>
        <w:t>IT: SG_GERICHTE B 2015/268 del 6 aprile 2017</w:t>
      </w:r>
    </w:p>
    <w:p>
      <w:pPr>
        <w:pStyle w:val="Heading2"/>
      </w:pPr>
      <w:r>
        <w:t>Regeste</w:t>
      </w:r>
    </w:p>
    <w:p>
      <w:r>
        <w:t>Perimeterbeiträge, Art. 19 Abs. 2 Satz 2 RPG, Art. 6 WEG, Art. 1 ff. VWEG, Art. 72, Art. 73, Art. 77 Abs. 1 und Art. 78 Abs. 1 STRG.Der Ausbau der bestehenden Erschliessungsstrasse (Kiesstrasse) zu einem rund 69 m langen, entwässerten und mit einem staubfreien Oberflächenbelag versehenen Seitenarm einer Gemeindestrasse begründet einen wirtschaftlichen Sondervorteil (Verwaltungsgericht, B 2015/268).Auf eine gegen dieses Urteil erhobene Beschwerde trat das Bundesgericht mit Urteil vom 6. April 2017 nicht ein (Verfahren 1C_195/2017). Das gegen dieses Urteil erhobene Revisonsgesuch hat das Bundesgericht mit Urteil vom 20. Juli 2017 abgewiesen (Verfahren 1F_13/2017).</w:t>
      </w:r>
    </w:p>
    <w:p>
      <w:pPr>
        <w:pStyle w:val="Heading2"/>
      </w:pPr>
      <w:r>
        <w:t>Volltext</w:t>
      </w:r>
    </w:p>
    <w:p>
      <w:r>
        <w:t>St.Gallen Verwaltungsgericht 23.02.2017 B 2015/268 Saint-Gall Verwaltungsgericht 23.02.2017 B 2015/268 San Gallo Verwaltungsgericht 23.02.2017 B 2015/268</w:t>
      </w:r>
    </w:p>
    <w:p>
      <w:r>
        <w:t>Perimeterbeiträge, Art. 19 Abs. 2 Satz 2 RPG, Art. 6 WEG, Art. 1 ff. VWEG, Art. 72, Art. 73, Art. 77 Abs. 1 und Art. 78 Abs. 1 STRG.Der Ausbau der bestehenden Erschliessungsstrasse (Kiesstrasse) zu einem rund 69 m langen, entwässerten und mit einem staubfreien Oberflächenbelag versehenen Seitenarm einer Gemeindestrasse begründet einen wirtschaftlichen Sondervorteil (Verwaltungsgericht, B 2015/268).Auf eine gegen dieses Urteil erhobene Beschwerde trat das Bundesgericht mit Urteil vom 6. April 2017 nicht ein (Verfahren 1C_195/2017). Das gegen dieses Urteil erhobene Revisonsgesuch hat das Bundesgericht mit Urteil vom 20. Juli 2017 abgewiesen (Verfahren 1F_13/2017).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