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2014/54 vom 30. Juni 2015</w:t>
      </w:r>
    </w:p>
    <w:p>
      <w:r>
        <w:t>SG Gerichte, 2015-06-30, DE</w:t>
      </w:r>
    </w:p>
    <w:p>
      <w:r>
        <w:rPr>
          <w:b/>
        </w:rPr>
        <w:t xml:space="preserve">Quelle: </w:t>
      </w:r>
      <w:r>
        <w:t>https://mcp.opencaselaw.ch/entscheid/sg_gerichte_B_2014_54</w:t>
      </w:r>
    </w:p>
    <w:p>
      <w:r>
        <w:t>FR: SG_GERICHTE B 2014/54 du 30 juin 2015</w:t>
      </w:r>
    </w:p>
    <w:p>
      <w:r>
        <w:t>IT: SG_GERICHTE B 2014/54 del 30 giugno 2015</w:t>
      </w:r>
    </w:p>
    <w:p>
      <w:pPr>
        <w:pStyle w:val="Heading2"/>
      </w:pPr>
      <w:r>
        <w:t>Regeste</w:t>
      </w:r>
    </w:p>
    <w:p>
      <w:r>
        <w:t>Rückerstattung finanzieller Sozialhilfe. Art. 9, 16, 18 und 19 SHG (sGS 381.1). Art. 92 Abs. 1 Ziff. 8 SchKG (SR 281.1).Streitig war, inwiefern der vom Sozialhilfebezüger geschuldete Rückerstattungsbetrag von Fr. 7'000.-- mit laufenden Sozialhilfeleistungen verrechnet werden darf. Das Verwaltungsgericht kam zum Schluss, dass mit Blick auf das sozialhilferechtliche Bedarfsdeckungsprinzip eine Verrechnung von Rückforderungen gegenüber dem Sozialhilfebezüger mit laufenden Leistungen (im Gegensatz zu sanktionsbedingten Leistungskürzungen) jedenfalls nicht den betreibungsrechtlichen Notbedarf tangieren darf. Dieser Grundsatz kommt vorab in jenen Fällen zum Tragen, in denen Sozialhilfeleistungen nicht den Charakter einer einmaligen Nothilfe haben und einer (dauerhaft ausgerichteten) Sozialversicherungsleistung insofern nahekommen, als sie - wie vorliegend - während eines längeren Zeitraums ausgerichtet werden. Eine Rückforderungsverrechnung mit laufenden Sozialhilfeleistungen ist zuzulassen, soweit mit den laufenden Leistungen dem Bedarfsdeckungsprinzip bzw. dem betreibungsrechtlicher Notbedarf Genüge getan wird und darüber hinaus ein Überschuss verbleibt. In diesem Sinn ist die Rechtsprechung des Verwaltungsgerichts im Urteil B 2007/203 zu präzisieren (Verwaltungsgericht, B 2014/54).Entscheid vom 30. Juni 2015</w:t>
      </w:r>
    </w:p>
    <w:p>
      <w:pPr>
        <w:pStyle w:val="Heading2"/>
      </w:pPr>
      <w:r>
        <w:t>Volltext</w:t>
      </w:r>
    </w:p>
    <w:p>
      <w:r>
        <w:t>St.Gallen Verwaltungsgericht 30.06.2015 B 2014/54 Saint-Gall Verwaltungsgericht 30.06.2015 B 2014/54 San Gallo Verwaltungsgericht 30.06.2015 B 2014/54</w:t>
      </w:r>
    </w:p>
    <w:p>
      <w:r>
        <w:t>Rückerstattung finanzieller Sozialhilfe. Art. 9, 16, 18 und 19 SHG (sGS 381.1). Art. 92 Abs. 1 Ziff. 8 SchKG (SR 281.1).Streitig war, inwiefern der vom Sozialhilfebezüger geschuldete Rückerstattungsbetrag von Fr. 7'000.-- mit laufenden Sozialhilfeleistungen verrechnet werden darf. Das Verwaltungsgericht kam zum Schluss, dass mit Blick auf das sozialhilferechtliche Bedarfsdeckungsprinzip eine Verrechnung von Rückforderungen gegenüber dem Sozialhilfebezüger mit laufenden Leistungen (im Gegensatz zu sanktionsbedingten Leistungskürzungen) jedenfalls nicht den betreibungsrechtlichen Notbedarf tangieren darf. Dieser Grundsatz kommt vorab in jenen Fällen zum Tragen, in denen Sozialhilfeleistungen nicht den Charakter einer einmaligen Nothilfe haben und einer (dauerhaft ausgerichteten) Sozialversicherungsleistung insofern nahekommen, als sie - wie vorliegend - während eines längeren Zeitraums ausgerichtet werden. Eine Rückforderungsverrechnung mit laufenden Sozialhilfeleistungen ist zuzulassen, soweit mit den laufenden Leistungen dem Bedarfsdeckungsprinzip bzw. dem betreibungsrechtlicher Notbedarf Genüge getan wird und darüber hinaus ein Überschuss verbleibt. In diesem Sinn ist die Rechtsprechung des Verwaltungsgerichts im Urteil B 2007/203 zu präzisieren (Verwaltungsgericht, B 2014/54).Entscheid vom 30. Juni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