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2014/153 vom 26. September 2016</w:t>
      </w:r>
    </w:p>
    <w:p>
      <w:r>
        <w:t>SG Gerichte, 2016-09-26, DE</w:t>
      </w:r>
    </w:p>
    <w:p>
      <w:r>
        <w:rPr>
          <w:b/>
        </w:rPr>
        <w:t xml:space="preserve">Quelle: </w:t>
      </w:r>
      <w:r>
        <w:t>https://mcp.opencaselaw.ch/entscheid/sg_gerichte_B_2014_153</w:t>
      </w:r>
    </w:p>
    <w:p>
      <w:r>
        <w:t>FR: SG_GERICHTE B 2014/153 du 26 septembre 2016</w:t>
      </w:r>
    </w:p>
    <w:p>
      <w:r>
        <w:t>IT: SG_GERICHTE B 2014/153 del 26 settembre 2016</w:t>
      </w:r>
    </w:p>
    <w:p>
      <w:pPr>
        <w:pStyle w:val="Heading2"/>
      </w:pPr>
      <w:r>
        <w:t>Regeste</w:t>
      </w:r>
    </w:p>
    <w:p>
      <w:r>
        <w:t>Grundbuchgebühren für Eintragung von Grundstücksübertragungen im Rahmen eines Vermögensübertragungsvertrages. Art. 46 Abs. 1 und 47 Abs. 2 der Grundbuchverordnung (SR 211.432.1, GBV). Art. 50 und 72 f. der Einführungsverordnung zum Schweizerischen Zivilgesetzbuch, in der bis 28. Februar 2014 gültig gewesenen Fassung; EV zum ZGB, sGS 911.11). Nr. 10.03.02 und 40.01 des Gebührentarifs der Grundbuchämter und für die Durchführung der Grundstückschätzung (sGS 914.5, GebTG, in der von 1. Januar 2012 bis 27. Oktober 2014 in Vollzug gewesenen Fassung. Das Verwaltungsgericht kam zum Schluss, dass sämtliche im Rahmen des Vermögensübertragungsvertrages erfolgten Handänderungen von den beteiligten Grundbuchämtern in einem Miteintragungsverfahren (Art. 72 f. EV zum ZGB; Art. 40.01 GebTG) zu behandeln gewesen wären. Aufhebung des vorinstanzlichen Entscheids und Rückweisung an die Beschwerdegegnerin (Verwaltungsgericht, B 2014/153). Auf eine gegen dieses Urteil erhobene Beschwerde trat das Bundesgericht mit Urteil vom 26. September 2016 nicht ein (Verfahren 2C_760/2016). Entscheid vom 28. Juni 2016</w:t>
      </w:r>
    </w:p>
    <w:p>
      <w:pPr>
        <w:pStyle w:val="Heading2"/>
      </w:pPr>
      <w:r>
        <w:t>Volltext</w:t>
      </w:r>
    </w:p>
    <w:p>
      <w:r>
        <w:t>St.Gallen Verwaltungsgericht 28.06.2016 B 2014/153 Saint-Gall Verwaltungsgericht 28.06.2016 B 2014/153 San Gallo Verwaltungsgericht 28.06.2016 B 2014/153</w:t>
      </w:r>
    </w:p>
    <w:p>
      <w:r>
        <w:t>Grundbuchgebühren für Eintragung von Grundstücksübertragungen im Rahmen eines Vermögensübertragungsvertrages. Art. 46 Abs. 1 und 47 Abs. 2 der Grundbuchverordnung (SR 211.432.1, GBV). Art. 50 und 72 f. der Einführungsverordnung zum Schweizerischen Zivilgesetzbuch, in der bis 28. Februar 2014 gültig gewesenen Fassung; EV zum ZGB, sGS 911.11). Nr. 10.03.02 und 40.01 des Gebührentarifs der Grundbuchämter und für die Durchführung der Grundstückschätzung (sGS 914.5, GebTG, in der von 1. Januar 2012 bis 27. Oktober 2014 in Vollzug gewesenen Fassung. Das Verwaltungsgericht kam zum Schluss, dass sämtliche im Rahmen des Vermögensübertragungsvertrages erfolgten Handänderungen von den beteiligten Grundbuchämtern in einem Miteintragungsverfahren (Art. 72 f. EV zum ZGB; Art. 40.01 GebTG) zu behandeln gewesen wären. Aufhebung des vorinstanzlichen Entscheids und Rückweisung an die Beschwerdegegnerin (Verwaltungsgericht, B 2014/153). Auf eine gegen dieses Urteil erhobene Beschwerde trat das Bundesgericht mit Urteil vom 26. September 2016 nicht ein (Verfahren 2C_760/2016). Entscheid vom 28. Juni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