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2013/153 vom 24. März 2015</w:t>
      </w:r>
    </w:p>
    <w:p>
      <w:r>
        <w:t>SG Gerichte, 2015-03-24, DE</w:t>
      </w:r>
    </w:p>
    <w:p>
      <w:r>
        <w:rPr>
          <w:b/>
        </w:rPr>
        <w:t xml:space="preserve">Quelle: </w:t>
      </w:r>
      <w:r>
        <w:t>https://mcp.opencaselaw.ch/entscheid/sg_gerichte_B_2013_153</w:t>
      </w:r>
    </w:p>
    <w:p>
      <w:r>
        <w:t>FR: SG_GERICHTE B 2013/153 du 24 mars 2015</w:t>
      </w:r>
    </w:p>
    <w:p>
      <w:r>
        <w:t>IT: SG_GERICHTE B 2013/153 del 24 marzo 2015</w:t>
      </w:r>
    </w:p>
    <w:p>
      <w:pPr>
        <w:pStyle w:val="Heading2"/>
      </w:pPr>
      <w:r>
        <w:t>Regeste</w:t>
      </w:r>
    </w:p>
    <w:p>
      <w:r>
        <w:t>Verfahren, Art. 45 Abs. 1 VRP, Art. 25a RPG und Art. 4 lit. e und f VKoG.Gewässerschutz, Abs. 2 der Übergangsbestimmungen i.V.m. Art. 41c Abs. 1 erster Satz GSchV.Eine rügespezifische Beurteilung der Rekurslegitimation ist unzulässig (E. 2.1).Verfahrenskoordination: gewässerschutzrechtliche Ausnahmebewilligung nach Art. 38 Abs. 2 GSchG im Planverfahren nach Art. 39 ff. StrG (E. 3).Im Gewässerraum gilt keine erweiterte Bestandesgarantie im Sinne von Art. 24c Abs. 2 RPG (E. 5.1), (Verwaltungsgericht, B 2013/153).Entscheid vom 24. März 2015 BesetzungPräsident Eugster; Verwaltungsrichter Linder, Heer, Rufener, Bietenharder; Gerichtsschreiber BischofbergerVerfahrensbeteiligteK.Y. und N.Y.,L.Z.,Beschwerdeführer,beide vertreten durch Rechtsanwalt Dr. iur. Christoph Bürgi, Blumenbergplatz 1, 9000 St. Gallen,gegenBaudepartement des Kantons St. Gallen, Lämmlisbrunnenstrasse 54, 9001 St. Gallen,Vorinstanz,undPolitische Gemeinde Kaltbrunn, Gemeinderat, 8722 Kaltbrunn,Beschwerdegegnerin,vertreten durch Rechtsanwalt Dr. rer. publ. Markus Möhr, St. Jakob-Strasse 37, 9000 St. Gallen,GegenstandAusbau und Sanierung A.-strasseDas Verwaltungsgericht stellt fest:</w:t>
      </w:r>
    </w:p>
    <w:p>
      <w:pPr>
        <w:pStyle w:val="Heading2"/>
      </w:pPr>
      <w:r>
        <w:t>Volltext</w:t>
      </w:r>
    </w:p>
    <w:p>
      <w:r>
        <w:t>St.Gallen Verwaltungsgericht 24.03.2015 B 2013/153 Saint-Gall Verwaltungsgericht 24.03.2015 B 2013/153 San Gallo Verwaltungsgericht 24.03.2015 B 2013/153</w:t>
      </w:r>
    </w:p>
    <w:p>
      <w:r>
        <w:t>Verfahren, Art. 45 Abs. 1 VRP, Art. 25a RPG und Art. 4 lit. e und f VKoG.Gewässerschutz, Abs. 2 der Übergangsbestimmungen i.V.m. Art. 41c Abs. 1 erster Satz GSchV.Eine rügespezifische Beurteilung der Rekurslegitimation ist unzulässig (E. 2.1).Verfahrenskoordination: gewässerschutzrechtliche Ausnahmebewilligung nach Art. 38 Abs. 2 GSchG im Planverfahren nach Art. 39 ff. StrG (E. 3).Im Gewässerraum gilt keine erweiterte Bestandesgarantie im Sinne von Art. 24c Abs. 2 RPG (E. 5.1), (Verwaltungsgericht, B 2013/153).Entscheid vom 24. März 2015 BesetzungPräsident Eugster; Verwaltungsrichter Linder, Heer, Rufener, Bietenharder; Gerichtsschreiber BischofbergerVerfahrensbeteiligteK.Y. und N.Y.,L.Z.,Beschwerdeführer,beide vertreten durch Rechtsanwalt Dr. iur. Christoph Bürgi, Blumenbergplatz 1, 9000 St. Gallen,gegenBaudepartement des Kantons St. Gallen, Lämmlisbrunnenstrasse 54, 9001 St. Gallen,Vorinstanz,undPolitische Gemeinde Kaltbrunn, Gemeinderat, 8722 Kaltbrunn,Beschwerdegegnerin,vertreten durch Rechtsanwalt Dr. rer. publ. Markus Möhr, St. Jakob-Strasse 37, 9000 St. Gallen,GegenstandAusbau und Sanierung A.-strasseDas Verwaltungsgericht stellt fest: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