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2012/225 vom 11. Dezember 2012</w:t>
      </w:r>
    </w:p>
    <w:p>
      <w:r>
        <w:t>SG Gerichte, 2012-12-11, DE</w:t>
      </w:r>
    </w:p>
    <w:p>
      <w:r>
        <w:rPr>
          <w:b/>
        </w:rPr>
        <w:t xml:space="preserve">Quelle: </w:t>
      </w:r>
      <w:r>
        <w:t>https://mcp.opencaselaw.ch/entscheid/sg_gerichte_B_2012_225</w:t>
      </w:r>
    </w:p>
    <w:p>
      <w:r>
        <w:t>FR: SG_GERICHTE B 2012/225 du 11 décembre 2012</w:t>
      </w:r>
    </w:p>
    <w:p>
      <w:r>
        <w:t>IT: SG_GERICHTE B 2012/225 del 11 dicembre 2012</w:t>
      </w:r>
    </w:p>
    <w:p>
      <w:pPr>
        <w:pStyle w:val="Heading2"/>
      </w:pPr>
      <w:r>
        <w:t>Regeste</w:t>
      </w:r>
    </w:p>
    <w:p>
      <w:r>
        <w:t>Rayonverbot, Art. 2 Abs. 1 und Art. 3 sowie Art. 4 Abs. 1 Konkordat über Massnahmen gegen Gewalt anlässlich von Sportveranstaltungen (sGS 451.51).Das Rayonverbot ist polizeilicher Natur und dient der Gefahrenabwehr; mit ihm geht kein strafrechtlicher Vorwurf einher. Das Rayonverbot ist auszusprechen, wenn sich eine Person nachweislich vor, während oder nach einer Sportveranstaltung zumindest passiv an Gewalttätigkeiten gegen Personen oder Sachen beteiligt hat. Für den Nachweis des gewalttätigen Handelns genügt ein begründeter Verdacht. Ein rechtskräftiges Strafurteil oder ein Beweis im Sinn der Strafprozessordnung ist nicht verlangt. Ausreichend sind insbesondere polizeiliche Anzeigen sowie glaubwürdige Aussagen und Bildaufnahmen der Polizei. Es liegt am Verfügungsadressaten, gegen ihn bestehende Verdachtsmomente konkret zu widerlegen oder zumindest zu entkräften (Verwaltungsgericht, B 2012/225).</w:t>
      </w:r>
    </w:p>
    <w:p>
      <w:pPr>
        <w:pStyle w:val="Heading2"/>
      </w:pPr>
      <w:r>
        <w:t>Volltext</w:t>
      </w:r>
    </w:p>
    <w:p>
      <w:r>
        <w:t>St.Gallen Verwaltungsgericht 11.12.2012 B 2012/225 Saint-Gall Verwaltungsgericht 11.12.2012 B 2012/225 San Gallo Verwaltungsgericht 11.12.2012 B 2012/225</w:t>
      </w:r>
    </w:p>
    <w:p>
      <w:r>
        <w:t>Rayonverbot, Art. 2 Abs. 1 und Art. 3 sowie Art. 4 Abs. 1 Konkordat über Massnahmen gegen Gewalt anlässlich von Sportveranstaltungen (sGS 451.51).Das Rayonverbot ist polizeilicher Natur und dient der Gefahrenabwehr; mit ihm geht kein strafrechtlicher Vorwurf einher. Das Rayonverbot ist auszusprechen, wenn sich eine Person nachweislich vor, während oder nach einer Sportveranstaltung zumindest passiv an Gewalttätigkeiten gegen Personen oder Sachen beteiligt hat. Für den Nachweis des gewalttätigen Handelns genügt ein begründeter Verdacht. Ein rechtskräftiges Strafurteil oder ein Beweis im Sinn der Strafprozessordnung ist nicht verlangt. Ausreichend sind insbesondere polizeiliche Anzeigen sowie glaubwürdige Aussagen und Bildaufnahmen der Polizei. Es liegt am Verfügungsadressaten, gegen ihn bestehende Verdachtsmomente konkret zu widerlegen oder zumindest zu entkräften (Verwaltungsgericht, B 2012/225).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