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2012/223 vom 1. Januar 2011</w:t>
      </w:r>
    </w:p>
    <w:p>
      <w:r>
        <w:t>SG Gerichte, 2011-01-01, DE</w:t>
      </w:r>
    </w:p>
    <w:p>
      <w:r>
        <w:rPr>
          <w:b/>
        </w:rPr>
        <w:t xml:space="preserve">Quelle: </w:t>
      </w:r>
      <w:r>
        <w:t>https://mcp.opencaselaw.ch/entscheid/sg_gerichte_B_2012_223</w:t>
      </w:r>
    </w:p>
    <w:p>
      <w:r>
        <w:t>FR: SG_GERICHTE B 2012/223 du 1 janvier 2011</w:t>
      </w:r>
    </w:p>
    <w:p>
      <w:r>
        <w:t>IT: SG_GERICHTE B 2012/223 del 1 gennaio 2011</w:t>
      </w:r>
    </w:p>
    <w:p>
      <w:pPr>
        <w:pStyle w:val="Heading2"/>
      </w:pPr>
      <w:r>
        <w:t>Regeste</w:t>
      </w:r>
    </w:p>
    <w:p>
      <w:r>
        <w:t>Steuerrecht, Art. 241 und 244 lit. f StG (sGS 811.1). Übertragung von Liegenschaften von einer Einzelunternehmung auf eine AG per 1. Januar 2011, nachdem die Liegenschaften am 31. Dezember 2010 aus dem Privatvermögen des Hauptaktionärs der AG in das Geschäftsvermögen der Einzelunternehmung übertragen worden waren. Handänderungssteuerpflicht bejaht (Verwaltungsgericht, B 2012/223; nahezu identisch der Entscheid B 2012/222).</w:t>
      </w:r>
    </w:p>
    <w:p>
      <w:pPr>
        <w:pStyle w:val="Heading2"/>
      </w:pPr>
      <w:r>
        <w:t>Volltext</w:t>
      </w:r>
    </w:p>
    <w:p>
      <w:r>
        <w:t>St.Gallen Verwaltungsgericht 19.12.2013 B 2012/223 Saint-Gall Verwaltungsgericht 19.12.2013 B 2012/223 San Gallo Verwaltungsgericht 19.12.2013 B 2012/223</w:t>
      </w:r>
    </w:p>
    <w:p>
      <w:r>
        <w:t>Steuerrecht, Art. 241 und 244 lit. f StG (sGS 811.1). Übertragung von Liegenschaften von einer Einzelunternehmung auf eine AG per 1. Januar 2011, nachdem die Liegenschaften am 31. Dezember 2010 aus dem Privatvermögen des Hauptaktionärs der AG in das Geschäftsvermögen der Einzelunternehmung übertragen worden waren. Handänderungssteuerpflicht bejaht (Verwaltungsgericht, B 2012/223; nahezu identisch der Entscheid B 2012/222).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