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2012/19 vom 29. August 2012</w:t>
      </w:r>
    </w:p>
    <w:p>
      <w:r>
        <w:t>SG Gerichte, 2012-08-29, DE</w:t>
      </w:r>
    </w:p>
    <w:p>
      <w:r>
        <w:rPr>
          <w:b/>
        </w:rPr>
        <w:t xml:space="preserve">Quelle: </w:t>
      </w:r>
      <w:r>
        <w:t>https://mcp.opencaselaw.ch/entscheid/sg_gerichte_B_2012_19</w:t>
      </w:r>
    </w:p>
    <w:p>
      <w:r>
        <w:t>FR: SG_GERICHTE B 2012/19 du 29 août 2012</w:t>
      </w:r>
    </w:p>
    <w:p>
      <w:r>
        <w:t>IT: SG_GERICHTE B 2012/19 del 29 agosto 2012</w:t>
      </w:r>
    </w:p>
    <w:p>
      <w:pPr>
        <w:pStyle w:val="Heading2"/>
      </w:pPr>
      <w:r>
        <w:t>Regeste</w:t>
      </w:r>
    </w:p>
    <w:p>
      <w:r>
        <w:t>Mittelschule, Schulausschluss, Art. 47 MSG (sGS 215.1).Der sachlich begründete Schulausschluss ist für den Maturanden, nachdem dieser wegen seinen disziplinarischen Verfehlungen bereits zum zweiten Mal vor Gericht steht, zumutbar (Verwaltungsgericht, B 2012/19).</w:t>
      </w:r>
    </w:p>
    <w:p>
      <w:pPr>
        <w:pStyle w:val="Heading2"/>
      </w:pPr>
      <w:r>
        <w:t>Volltext</w:t>
      </w:r>
    </w:p>
    <w:p>
      <w:r>
        <w:t>St.Gallen Verwaltungsgericht 29.08.2012 B 2012/19 Saint-Gall Verwaltungsgericht 29.08.2012 B 2012/19 San Gallo Verwaltungsgericht 29.08.2012 B 2012/19</w:t>
      </w:r>
    </w:p>
    <w:p>
      <w:r>
        <w:t>Mittelschule, Schulausschluss, Art. 47 MSG (sGS 215.1).Der sachlich begründete Schulausschluss ist für den Maturanden, nachdem dieser wegen seinen disziplinarischen Verfehlungen bereits zum zweiten Mal vor Gericht steht, zumutbar (Verwaltungsgericht, B 2012/19).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