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2012/171 vom 21. März 2013</w:t>
      </w:r>
    </w:p>
    <w:p>
      <w:r>
        <w:t>SG Gerichte, 2013-03-21, DE</w:t>
      </w:r>
    </w:p>
    <w:p>
      <w:r>
        <w:rPr>
          <w:b/>
        </w:rPr>
        <w:t xml:space="preserve">Quelle: </w:t>
      </w:r>
      <w:r>
        <w:t>https://mcp.opencaselaw.ch/entscheid/sg_gerichte_B_2012_171</w:t>
      </w:r>
    </w:p>
    <w:p>
      <w:r>
        <w:t>FR: SG_GERICHTE B 2012/171 du 21 mars 2013</w:t>
      </w:r>
    </w:p>
    <w:p>
      <w:r>
        <w:t>IT: SG_GERICHTE B 2012/171 del 21 marzo 2013</w:t>
      </w:r>
    </w:p>
    <w:p>
      <w:pPr>
        <w:pStyle w:val="Heading2"/>
      </w:pPr>
      <w:r>
        <w:t>Regeste</w:t>
      </w:r>
    </w:p>
    <w:p>
      <w:r>
        <w:t>Verfahrensrecht, Art. 44, 51 und 60 VRP (sGS 951.1).Das VRP unterscheidet zwischen dem Entzug der aufschiebenden Wirkung und vorsorglichen Massnahmen, weshalb für Beschwerden gegen Verfügungen über den Entzug der aufschiebenden Wirkung das Gesamtgericht zuständig ist, während der Gerichtspräsident lediglich im Fall einer besonderen Dringlichkeit im Sinne von Art. 23 VRP über solche Beschwerden allein befindet. Ist jedoch lediglich ein vorsorglicher Massnahmenentscheid angefochten, so entscheidet der Gerichtspräsident nicht bloss über die Hauptsache, sondern auch über den Entzug der aufschiebenden Wirkung der Beschwerde (Verwaltungsgericht, B 2012/171).Auf eine gegen dieses Urteil erhobene Beschwerde trat das Bundesgericht mit Urteil vom 21. März 2013 nicht ein (Verfahren 1C_579/2012).</w:t>
      </w:r>
    </w:p>
    <w:p>
      <w:pPr>
        <w:pStyle w:val="Heading2"/>
      </w:pPr>
      <w:r>
        <w:t>Volltext</w:t>
      </w:r>
    </w:p>
    <w:p>
      <w:r>
        <w:t>St.Gallen Verwaltungsgericht 10.10.2012 B 2012/171 Saint-Gall Verwaltungsgericht 10.10.2012 B 2012/171 San Gallo Verwaltungsgericht 10.10.2012 B 2012/171</w:t>
      </w:r>
    </w:p>
    <w:p>
      <w:r>
        <w:t>Verfahrensrecht, Art. 44, 51 und 60 VRP (sGS 951.1).Das VRP unterscheidet zwischen dem Entzug der aufschiebenden Wirkung und vorsorglichen Massnahmen, weshalb für Beschwerden gegen Verfügungen über den Entzug der aufschiebenden Wirkung das Gesamtgericht zuständig ist, während der Gerichtspräsident lediglich im Fall einer besonderen Dringlichkeit im Sinne von Art. 23 VRP über solche Beschwerden allein befindet. Ist jedoch lediglich ein vorsorglicher Massnahmenentscheid angefochten, so entscheidet der Gerichtspräsident nicht bloss über die Hauptsache, sondern auch über den Entzug der aufschiebenden Wirkung der Beschwerde (Verwaltungsgericht, B 2012/171).Auf eine gegen dieses Urteil erhobene Beschwerde trat das Bundesgericht mit Urteil vom 21. März 2013 nicht ein (Verfahren 1C_579/2012).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