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2011/83 vom 20. September 2011</w:t>
      </w:r>
    </w:p>
    <w:p>
      <w:r>
        <w:t>SG Gerichte, 2011-09-20, DE</w:t>
      </w:r>
    </w:p>
    <w:p>
      <w:r>
        <w:rPr>
          <w:b/>
        </w:rPr>
        <w:t xml:space="preserve">Quelle: </w:t>
      </w:r>
      <w:r>
        <w:t>https://mcp.opencaselaw.ch/entscheid/sg_gerichte_B_2011_83</w:t>
      </w:r>
    </w:p>
    <w:p>
      <w:r>
        <w:t>FR: SG_GERICHTE B 2011/83 du 20 septembre 2011</w:t>
      </w:r>
    </w:p>
    <w:p>
      <w:r>
        <w:t>IT: SG_GERICHTE B 2011/83 del 20 settembre 2011</w:t>
      </w:r>
    </w:p>
    <w:p>
      <w:pPr>
        <w:pStyle w:val="Heading2"/>
      </w:pPr>
      <w:r>
        <w:t>Regeste</w:t>
      </w:r>
    </w:p>
    <w:p>
      <w:r>
        <w:t>Öffentliches Beschaffungswesen, Art. 27 VöB (sGS 841.11). Unzulässigkeit der Berücksichtigung einer "Variante", weil die Anbieterin entgegen dem klaren Wortlaut von Art. 27 VöB zusätzlich zur Variante kein Hauptangebot eingereicht hat (Verwaltungsgericht, B 2011/83).</w:t>
      </w:r>
    </w:p>
    <w:p>
      <w:pPr>
        <w:pStyle w:val="Heading2"/>
      </w:pPr>
      <w:r>
        <w:t>Volltext</w:t>
      </w:r>
    </w:p>
    <w:p>
      <w:r>
        <w:t>St.Gallen Verwaltungsgericht 20.09.2011 B 2011/83 Saint-Gall Verwaltungsgericht 20.09.2011 B 2011/83 San Gallo Verwaltungsgericht 20.09.2011 B 2011/83</w:t>
      </w:r>
    </w:p>
    <w:p>
      <w:r>
        <w:t>Öffentliches Beschaffungswesen, Art. 27 VöB (sGS 841.11). Unzulässigkeit der Berücksichtigung einer "Variante", weil die Anbieterin entgegen dem klaren Wortlaut von Art. 27 VöB zusätzlich zur Variante kein Hauptangebot eingereicht hat (Verwaltungsgericht, B 2011/83).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