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2011/64 vom 11. August 2011</w:t>
      </w:r>
    </w:p>
    <w:p>
      <w:r>
        <w:t>SG Gerichte, 2011-08-11, DE</w:t>
      </w:r>
    </w:p>
    <w:p>
      <w:r>
        <w:rPr>
          <w:b/>
        </w:rPr>
        <w:t xml:space="preserve">Quelle: </w:t>
      </w:r>
      <w:r>
        <w:t>https://mcp.opencaselaw.ch/entscheid/sg_gerichte_B_2011_64</w:t>
      </w:r>
    </w:p>
    <w:p>
      <w:r>
        <w:t>FR: SG_GERICHTE B 2011/64 du 11 août 2011</w:t>
      </w:r>
    </w:p>
    <w:p>
      <w:r>
        <w:t>IT: SG_GERICHTE B 2011/64 del 11 agosto 2011</w:t>
      </w:r>
    </w:p>
    <w:p>
      <w:pPr>
        <w:pStyle w:val="Heading2"/>
      </w:pPr>
      <w:r>
        <w:t>Regeste</w:t>
      </w:r>
    </w:p>
    <w:p>
      <w:r>
        <w:t>Ausländerrecht, Art. 43 Abs. 2 AuG und Art.52 Abs. 2 AuG (SR 142.20), Art. 8 EMRK (SR 0.101). Anspruch auf Erteilung der Niederlassungsbewilligung im Rahmen des Familiennachzugs für Ehegatten und Kinder; Erlöschen des Anspruchs (Verwaltungsgericht, B 2011/64).</w:t>
      </w:r>
    </w:p>
    <w:p>
      <w:pPr>
        <w:pStyle w:val="Heading2"/>
      </w:pPr>
      <w:r>
        <w:t>Volltext</w:t>
      </w:r>
    </w:p>
    <w:p>
      <w:r>
        <w:t>St.Gallen Verwaltungsgericht 11.08.2011 B 2011/64 Saint-Gall Verwaltungsgericht 11.08.2011 B 2011/64 San Gallo Verwaltungsgericht 11.08.2011 B 2011/64</w:t>
      </w:r>
    </w:p>
    <w:p>
      <w:r>
        <w:t>Ausländerrecht, Art. 43 Abs. 2 AuG und Art.52 Abs. 2 AuG (SR 142.20), Art. 8 EMRK (SR 0.101). Anspruch auf Erteilung der Niederlassungsbewilligung im Rahmen des Familiennachzugs für Ehegatten und Kinder; Erlöschen des Anspruchs (Verwaltungsgericht, B 2011/64).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