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2011/31 vom 12. April 2011</w:t>
      </w:r>
    </w:p>
    <w:p>
      <w:r>
        <w:t>SG Gerichte, 2011-04-12, DE</w:t>
      </w:r>
    </w:p>
    <w:p>
      <w:r>
        <w:rPr>
          <w:b/>
        </w:rPr>
        <w:t xml:space="preserve">Quelle: </w:t>
      </w:r>
      <w:r>
        <w:t>https://mcp.opencaselaw.ch/entscheid/sg_gerichte_B_2011_31</w:t>
      </w:r>
    </w:p>
    <w:p>
      <w:r>
        <w:t>FR: SG_GERICHTE B 2011/31 du 12 avril 2011</w:t>
      </w:r>
    </w:p>
    <w:p>
      <w:r>
        <w:t>IT: SG_GERICHTE B 2011/31 del 12 aprile 2011</w:t>
      </w:r>
    </w:p>
    <w:p>
      <w:pPr>
        <w:pStyle w:val="Heading2"/>
      </w:pPr>
      <w:r>
        <w:t>Regeste</w:t>
      </w:r>
    </w:p>
    <w:p>
      <w:r>
        <w:t>Strassenverkehrsrecht, Art. 16a Abs. 1 lit. a, Abs. 2, Art. 16b Abs. 1 lit. a SVG (SR 741.01). Eine Vortrittsrechtsverletzung bei schneematschbedeckter Fahrbahn mit Unfallfolge wurde aufgrund der konkreten Umstände als leichte Widerhandlung qualifiziert und der Führerausweisentzug wegen Rückfalls auf einen Monat festgelegt (Verwaltungsgericht, B 2011/31).</w:t>
      </w:r>
    </w:p>
    <w:p>
      <w:pPr>
        <w:pStyle w:val="Heading2"/>
      </w:pPr>
      <w:r>
        <w:t>Volltext</w:t>
      </w:r>
    </w:p>
    <w:p>
      <w:r>
        <w:t>St.Gallen Verwaltungsgericht 12.04.2011 B 2011/31 Saint-Gall Verwaltungsgericht 12.04.2011 B 2011/31 San Gallo Verwaltungsgericht 12.04.2011 B 2011/31</w:t>
      </w:r>
    </w:p>
    <w:p>
      <w:r>
        <w:t>Strassenverkehrsrecht, Art. 16a Abs. 1 lit. a, Abs. 2, Art. 16b Abs. 1 lit. a SVG (SR 741.01). Eine Vortrittsrechtsverletzung bei schneematschbedeckter Fahrbahn mit Unfallfolge wurde aufgrund der konkreten Umstände als leichte Widerhandlung qualifiziert und der Führerausweisentzug wegen Rückfalls auf einen Monat festgelegt (Verwaltungsgericht, B 2011/31).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