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2011/267 vom 14. Februar 2012</w:t>
      </w:r>
    </w:p>
    <w:p>
      <w:r>
        <w:t>SG Gerichte, 2012-02-14, DE</w:t>
      </w:r>
    </w:p>
    <w:p>
      <w:r>
        <w:rPr>
          <w:b/>
        </w:rPr>
        <w:t xml:space="preserve">Quelle: </w:t>
      </w:r>
      <w:r>
        <w:t>https://mcp.opencaselaw.ch/entscheid/sg_gerichte_B_2011_267</w:t>
      </w:r>
    </w:p>
    <w:p>
      <w:r>
        <w:t>FR: SG_GERICHTE B 2011/267 du 14 février 2012</w:t>
      </w:r>
    </w:p>
    <w:p>
      <w:r>
        <w:t>IT: SG_GERICHTE B 2011/267 del 14 febbraio 2012</w:t>
      </w:r>
    </w:p>
    <w:p>
      <w:pPr>
        <w:pStyle w:val="Heading2"/>
      </w:pPr>
      <w:r>
        <w:t>Regeste</w:t>
      </w:r>
    </w:p>
    <w:p>
      <w:r>
        <w:t>Verfahrensrecht, ausseramtliche Entschädigung.Kein Anspruch auf ausseramtliche Entschädigung bei Verneinung der Rekurs- und Einsprachelegitimation, auch wenn die Vorinstanz die Legitimation zur Einsprache noch bejaht hat (Verwaltungsgericht, B 2011/267).</w:t>
      </w:r>
    </w:p>
    <w:p>
      <w:pPr>
        <w:pStyle w:val="Heading2"/>
      </w:pPr>
      <w:r>
        <w:t>Volltext</w:t>
      </w:r>
    </w:p>
    <w:p>
      <w:r>
        <w:t>St.Gallen Verwaltungsgericht 14.02.2012 B 2011/267 Saint-Gall Verwaltungsgericht 14.02.2012 B 2011/267 San Gallo Verwaltungsgericht 14.02.2012 B 2011/267</w:t>
      </w:r>
    </w:p>
    <w:p>
      <w:r>
        <w:t>Verfahrensrecht, ausseramtliche Entschädigung.Kein Anspruch auf ausseramtliche Entschädigung bei Verneinung der Rekurs- und Einsprachelegitimation, auch wenn die Vorinstanz die Legitimation zur Einsprache noch bejaht hat (Verwaltungsgericht, B 2011/267).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