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2011/243 vom 15. Oktober 2012</w:t>
      </w:r>
    </w:p>
    <w:p>
      <w:r>
        <w:t>SG Gerichte, 2012-10-15, DE</w:t>
      </w:r>
    </w:p>
    <w:p>
      <w:r>
        <w:rPr>
          <w:b/>
        </w:rPr>
        <w:t xml:space="preserve">Quelle: </w:t>
      </w:r>
      <w:r>
        <w:t>https://mcp.opencaselaw.ch/entscheid/sg_gerichte_B_2011_243</w:t>
      </w:r>
    </w:p>
    <w:p>
      <w:r>
        <w:t>FR: SG_GERICHTE B 2011/243 du 15 octobre 2012</w:t>
      </w:r>
    </w:p>
    <w:p>
      <w:r>
        <w:t>IT: SG_GERICHTE B 2011/243 del 15 ottobre 2012</w:t>
      </w:r>
    </w:p>
    <w:p>
      <w:pPr>
        <w:pStyle w:val="Heading2"/>
      </w:pPr>
      <w:r>
        <w:t>Regeste</w:t>
      </w:r>
    </w:p>
    <w:p>
      <w:r>
        <w:t>Steuerrecht.Der Zeugenbeweis ist auch unter der Herrschaft des Steuergesetzes vom 9. April 1998 ausgeschlossen. Die Mitwirkungspflichten sowie die zulässigen Beweismittel sind darin abschliessend geregelt. Im konkreten Fall ist überdies nicht zu beanstanden, dass die Vorinstanzen auf die von den Steuerpflichtigen gegenüber der Polizei gemachten Aussagen abgestellt haben (Verwaltungsgericht, B 2011/243).</w:t>
      </w:r>
    </w:p>
    <w:p>
      <w:pPr>
        <w:pStyle w:val="Heading2"/>
      </w:pPr>
      <w:r>
        <w:t>Volltext</w:t>
      </w:r>
    </w:p>
    <w:p>
      <w:r>
        <w:t>St.Gallen Verwaltungsgericht 15.10.2012 B 2011/243 Saint-Gall Verwaltungsgericht 15.10.2012 B 2011/243 San Gallo Verwaltungsgericht 15.10.2012 B 2011/243</w:t>
      </w:r>
    </w:p>
    <w:p>
      <w:r>
        <w:t>Steuerrecht.Der Zeugenbeweis ist auch unter der Herrschaft des Steuergesetzes vom 9. April 1998 ausgeschlossen. Die Mitwirkungspflichten sowie die zulässigen Beweismittel sind darin abschliessend geregelt. Im konkreten Fall ist überdies nicht zu beanstanden, dass die Vorinstanzen auf die von den Steuerpflichtigen gegenüber der Polizei gemachten Aussagen abgestellt haben (Verwaltungsgericht, B 2011/243).</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