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2011/229 vom 17. Januar 2013</w:t>
      </w:r>
    </w:p>
    <w:p>
      <w:r>
        <w:t>SG Gerichte, 2013-01-17, DE</w:t>
      </w:r>
    </w:p>
    <w:p>
      <w:r>
        <w:rPr>
          <w:b/>
        </w:rPr>
        <w:t xml:space="preserve">Quelle: </w:t>
      </w:r>
      <w:r>
        <w:t>https://mcp.opencaselaw.ch/entscheid/sg_gerichte_B_2011_229</w:t>
      </w:r>
    </w:p>
    <w:p>
      <w:r>
        <w:t>FR: SG_GERICHTE B 2011/229 du 17 janvier 2013</w:t>
      </w:r>
    </w:p>
    <w:p>
      <w:r>
        <w:t>IT: SG_GERICHTE B 2011/229 del 17 gennaio 2013</w:t>
      </w:r>
    </w:p>
    <w:p>
      <w:pPr>
        <w:pStyle w:val="Heading2"/>
      </w:pPr>
      <w:r>
        <w:t>Regeste</w:t>
      </w:r>
    </w:p>
    <w:p>
      <w:r>
        <w:t>Einbürgerungsrecht, Art. 57 BRG (sGS 121.1), Art. 14 lit. c BüG (SR 141.0) sowie Art. 7bis aBRG (nGS 27-76).Das Einbürgerungskriterium der Beachtung der schweizerischen Rechtsordnung darf nicht stur an einem einzigen "messbaren" Kriterium überprüft werden. Eine oder zwei Übertretungsbussen begründen ebenso wenig wie die Nichtteilnahme am örtlichen Vereinsleben Zweifel am Willen und an der Fähigkeit zur Integration, welche durch alle anderen Lebensaspekte bestätigt werden. Daher beruht die Ablehnung des Einbürgerungsgesuchs gestützt auf zwei Übertretungsbussen auf sachfremden Gründen und ist damit willkürlich (Verwaltungsgericht, B 2011/229).Auf eine gegen dieses Urteil erhobene Beschwerde trat das Bundesgericht mit Urteil vom 17. Januar 2013 nicht ein (Verfahren 1D_1/2012).</w:t>
      </w:r>
    </w:p>
    <w:p>
      <w:pPr>
        <w:pStyle w:val="Heading2"/>
      </w:pPr>
      <w:r>
        <w:t>Volltext</w:t>
      </w:r>
    </w:p>
    <w:p>
      <w:r>
        <w:t>St.Gallen Verwaltungsgericht 31.05.2012 B 2011/229 Saint-Gall Verwaltungsgericht 31.05.2012 B 2011/229 San Gallo Verwaltungsgericht 31.05.2012 B 2011/229</w:t>
      </w:r>
    </w:p>
    <w:p>
      <w:r>
        <w:t>Einbürgerungsrecht, Art. 57 BRG (sGS 121.1), Art. 14 lit. c BüG (SR 141.0) sowie Art. 7bis aBRG (nGS 27-76).Das Einbürgerungskriterium der Beachtung der schweizerischen Rechtsordnung darf nicht stur an einem einzigen "messbaren" Kriterium überprüft werden. Eine oder zwei Übertretungsbussen begründen ebenso wenig wie die Nichtteilnahme am örtlichen Vereinsleben Zweifel am Willen und an der Fähigkeit zur Integration, welche durch alle anderen Lebensaspekte bestätigt werden. Daher beruht die Ablehnung des Einbürgerungsgesuchs gestützt auf zwei Übertretungsbussen auf sachfremden Gründen und ist damit willkürlich (Verwaltungsgericht, B 2011/229).Auf eine gegen dieses Urteil erhobene Beschwerde trat das Bundesgericht mit Urteil vom 17. Januar 2013 nicht ein (Verfahren 1D_1/2012).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