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2011/223 vom 11. Dezember 2012</w:t>
      </w:r>
    </w:p>
    <w:p>
      <w:r>
        <w:t>SG Gerichte, 2012-12-11, DE</w:t>
      </w:r>
    </w:p>
    <w:p>
      <w:r>
        <w:rPr>
          <w:b/>
        </w:rPr>
        <w:t xml:space="preserve">Quelle: </w:t>
      </w:r>
      <w:r>
        <w:t>https://mcp.opencaselaw.ch/entscheid/sg_gerichte_B_2011_223</w:t>
      </w:r>
    </w:p>
    <w:p>
      <w:r>
        <w:t>FR: SG_GERICHTE B 2011/223 du 11 décembre 2012</w:t>
      </w:r>
    </w:p>
    <w:p>
      <w:r>
        <w:t>IT: SG_GERICHTE B 2011/223 del 11 dicembre 2012</w:t>
      </w:r>
    </w:p>
    <w:p>
      <w:pPr>
        <w:pStyle w:val="Heading2"/>
      </w:pPr>
      <w:r>
        <w:t>Regeste</w:t>
      </w:r>
    </w:p>
    <w:p>
      <w:r>
        <w:t>Individuelle Prämienverbilligung, Art. 65 Abs. 3 KVG (SR 832.10), Art. 11 Abs. 2 EG-KVG (sGS 331.11) und Art. 12 Abs. 1 V-EG-KVG (sGS 331.111).Bei der Prüfung der Anspruchsberechtigung für eine individuelle Prämienverbilligung ist grundsätzlich auf die aktuellste definitive Steuerveranlagung abzustellen. Sofern im Anspruchsjahr die definitive Steuerveranlagung aus der vorangehenden Steuerperiode vorliegt, ist somit auf diese abzustellen. In diesem Fall ist Art. 12 Abs. 1 V-EG-KVG nicht anwendbar (Verwaltungsgericht, B 2011/223).</w:t>
      </w:r>
    </w:p>
    <w:p>
      <w:pPr>
        <w:pStyle w:val="Heading2"/>
      </w:pPr>
      <w:r>
        <w:t>Volltext</w:t>
      </w:r>
    </w:p>
    <w:p>
      <w:r>
        <w:t>St.Gallen Verwaltungsgericht 11.12.2012 B 2011/223 Saint-Gall Verwaltungsgericht 11.12.2012 B 2011/223 San Gallo Verwaltungsgericht 11.12.2012 B 2011/223</w:t>
      </w:r>
    </w:p>
    <w:p>
      <w:r>
        <w:t>Individuelle Prämienverbilligung, Art. 65 Abs. 3 KVG (SR 832.10), Art. 11 Abs. 2 EG-KVG (sGS 331.11) und Art. 12 Abs. 1 V-EG-KVG (sGS 331.111).Bei der Prüfung der Anspruchsberechtigung für eine individuelle Prämienverbilligung ist grundsätzlich auf die aktuellste definitive Steuerveranlagung abzustellen. Sofern im Anspruchsjahr die definitive Steuerveranlagung aus der vorangehenden Steuerperiode vorliegt, ist somit auf diese abzustellen. In diesem Fall ist Art. 12 Abs. 1 V-EG-KVG nicht anwendbar (Verwaltungsgericht, B 2011/223).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