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2011/180 vom 1. Mai 2012</w:t>
      </w:r>
    </w:p>
    <w:p>
      <w:r>
        <w:t>SG Gerichte, 2012-05-01, DE</w:t>
      </w:r>
    </w:p>
    <w:p>
      <w:r>
        <w:rPr>
          <w:b/>
        </w:rPr>
        <w:t xml:space="preserve">Quelle: </w:t>
      </w:r>
      <w:r>
        <w:t>https://mcp.opencaselaw.ch/entscheid/sg_gerichte_B_2011_180</w:t>
      </w:r>
    </w:p>
    <w:p>
      <w:r>
        <w:t>FR: SG_GERICHTE B 2011/180 du 1 mai 2012</w:t>
      </w:r>
    </w:p>
    <w:p>
      <w:r>
        <w:t>IT: SG_GERICHTE B 2011/180 del 1 maggio 2012</w:t>
      </w:r>
    </w:p>
    <w:p>
      <w:pPr>
        <w:pStyle w:val="Heading2"/>
      </w:pPr>
      <w:r>
        <w:t>Regeste</w:t>
      </w:r>
    </w:p>
    <w:p>
      <w:r>
        <w:t>Schulrecht.Der gestalterische Vorkurs für Erwachsene (Propädeutikum) wird nicht vom Bundesgesetz über die Berufsbildung (SR 412.10) erfasst, sondern stützt sich auf das Fachhochschulgesetz (SR 414.71) ab. Dabei handelt es sich um eine Ausbildung. Dies gilt jedenfalls dann, wenn der Vorkurs im Anschluss an die Matur absolviert wird. Eine gesetzliche Grundlage, welche es erlauben würde, hierfür die Gebühr in Höhe von Fr. 13'800.-- zu erheben, fehlt (Verwaltungsgericht, B 2011/180).</w:t>
      </w:r>
    </w:p>
    <w:p>
      <w:pPr>
        <w:pStyle w:val="Heading2"/>
      </w:pPr>
      <w:r>
        <w:t>Volltext</w:t>
      </w:r>
    </w:p>
    <w:p>
      <w:r>
        <w:t>St.Gallen Verwaltungsgericht 01.05.2012 B 2011/180 Saint-Gall Verwaltungsgericht 01.05.2012 B 2011/180 San Gallo Verwaltungsgericht 01.05.2012 B 2011/180</w:t>
      </w:r>
    </w:p>
    <w:p>
      <w:r>
        <w:t>Schulrecht.Der gestalterische Vorkurs für Erwachsene (Propädeutikum) wird nicht vom Bundesgesetz über die Berufsbildung (SR 412.10) erfasst, sondern stützt sich auf das Fachhochschulgesetz (SR 414.71) ab. Dabei handelt es sich um eine Ausbildung. Dies gilt jedenfalls dann, wenn der Vorkurs im Anschluss an die Matur absolviert wird. Eine gesetzliche Grundlage, welche es erlauben würde, hierfür die Gebühr in Höhe von Fr. 13'800.-- zu erheben, fehlt (Verwaltungsgericht, B 2011/180).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