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2011/135 vom 18. Oktober 2011</w:t>
      </w:r>
    </w:p>
    <w:p>
      <w:r>
        <w:t>SG Gerichte, 2011-10-18, DE</w:t>
      </w:r>
    </w:p>
    <w:p>
      <w:r>
        <w:rPr>
          <w:b/>
        </w:rPr>
        <w:t xml:space="preserve">Quelle: </w:t>
      </w:r>
      <w:r>
        <w:t>https://mcp.opencaselaw.ch/entscheid/sg_gerichte_B_2011_135</w:t>
      </w:r>
    </w:p>
    <w:p>
      <w:r>
        <w:t>FR: SG_GERICHTE B 2011/135 du 18 octobre 2011</w:t>
      </w:r>
    </w:p>
    <w:p>
      <w:r>
        <w:t>IT: SG_GERICHTE B 2011/135 del 18 ottobre 2011</w:t>
      </w:r>
    </w:p>
    <w:p>
      <w:pPr>
        <w:pStyle w:val="Heading2"/>
      </w:pPr>
      <w:r>
        <w:t>Regeste</w:t>
      </w:r>
    </w:p>
    <w:p>
      <w:r>
        <w:t>Öffentliches Beschaffungswesen. Im Vergaberecht gilt der Grundsatz der Stabilität der Ausschreibung. Nachträgliche Leistungsänderungen erweisen sich deshalb grundsätzlich als unzulässig. Eine Ausnahme ist im konkreten Fall nicht gegeben (Verwaltungsgericht, B 2011/135).</w:t>
      </w:r>
    </w:p>
    <w:p>
      <w:pPr>
        <w:pStyle w:val="Heading2"/>
      </w:pPr>
      <w:r>
        <w:t>Volltext</w:t>
      </w:r>
    </w:p>
    <w:p>
      <w:r>
        <w:t>St.Gallen Verwaltungsgericht 18.10.2011 B 2011/135 Saint-Gall Verwaltungsgericht 18.10.2011 B 2011/135 San Gallo Verwaltungsgericht 18.10.2011 B 2011/135</w:t>
      </w:r>
    </w:p>
    <w:p>
      <w:r>
        <w:t>Öffentliches Beschaffungswesen. Im Vergaberecht gilt der Grundsatz der Stabilität der Ausschreibung. Nachträgliche Leistungsänderungen erweisen sich deshalb grundsätzlich als unzulässig. Eine Ausnahme ist im konkreten Fall nicht gegeben (Verwaltungsgericht, B 2011/135).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