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2011/127 vom 18. Oktober 2011</w:t>
      </w:r>
    </w:p>
    <w:p>
      <w:r>
        <w:t>SG Gerichte, 2011-10-18, DE</w:t>
      </w:r>
    </w:p>
    <w:p>
      <w:r>
        <w:rPr>
          <w:b/>
        </w:rPr>
        <w:t xml:space="preserve">Quelle: </w:t>
      </w:r>
      <w:r>
        <w:t>https://mcp.opencaselaw.ch/entscheid/sg_gerichte_B_2011_127</w:t>
      </w:r>
    </w:p>
    <w:p>
      <w:r>
        <w:t>FR: SG_GERICHTE B 2011/127 du 18 octobre 2011</w:t>
      </w:r>
    </w:p>
    <w:p>
      <w:r>
        <w:t>IT: SG_GERICHTE B 2011/127 del 18 ottobre 2011</w:t>
      </w:r>
    </w:p>
    <w:p>
      <w:pPr>
        <w:pStyle w:val="Heading2"/>
      </w:pPr>
      <w:r>
        <w:t>Regeste</w:t>
      </w:r>
    </w:p>
    <w:p>
      <w:r>
        <w:t>Ausländerrecht, Art 63 Abs.1 lit. a in Verbindung mit Art.62 lit. b AuG (SR 142.20), Art. 8 EMRK (SR 0.101). Widerruf der Niederlassungsbewilligung eines seit 1992 in der Schweiz lebenden Serben, der zu einer längerfristigen Freiheitsstrafe verurteilt worden war, erweist sich trotz der Ehe mit einer niedergelassenen Landsfrau als rechts- und verhältnismässig (Verwaltungsgericht, B 2011/127).</w:t>
      </w:r>
    </w:p>
    <w:p>
      <w:pPr>
        <w:pStyle w:val="Heading2"/>
      </w:pPr>
      <w:r>
        <w:t>Volltext</w:t>
      </w:r>
    </w:p>
    <w:p>
      <w:r>
        <w:t>St.Gallen Verwaltungsgericht 18.10.2011 B 2011/127 Saint-Gall Verwaltungsgericht 18.10.2011 B 2011/127 San Gallo Verwaltungsgericht 18.10.2011 B 2011/127</w:t>
      </w:r>
    </w:p>
    <w:p>
      <w:r>
        <w:t>Ausländerrecht, Art 63 Abs.1 lit. a in Verbindung mit Art.62 lit. b AuG (SR 142.20), Art. 8 EMRK (SR 0.101). Widerruf der Niederlassungsbewilligung eines seit 1992 in der Schweiz lebenden Serben, der zu einer längerfristigen Freiheitsstrafe verurteilt worden war, erweist sich trotz der Ehe mit einer niedergelassenen Landsfrau als rechts- und verhältnismässig (Verwaltungsgericht, B 2011/127).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