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2010/7 vom 24. August 2010</w:t>
      </w:r>
    </w:p>
    <w:p>
      <w:r>
        <w:t>SG Gerichte, 2010-08-24, DE</w:t>
      </w:r>
    </w:p>
    <w:p>
      <w:r>
        <w:rPr>
          <w:b/>
        </w:rPr>
        <w:t xml:space="preserve">Quelle: </w:t>
      </w:r>
      <w:r>
        <w:t>https://mcp.opencaselaw.ch/entscheid/sg_gerichte_B_2010_7</w:t>
      </w:r>
    </w:p>
    <w:p>
      <w:r>
        <w:t>FR: SG_GERICHTE B 2010/7 du 24 août 2010</w:t>
      </w:r>
    </w:p>
    <w:p>
      <w:r>
        <w:t>IT: SG_GERICHTE B 2010/7 del 24 agosto 2010</w:t>
      </w:r>
    </w:p>
    <w:p>
      <w:pPr>
        <w:pStyle w:val="Heading2"/>
      </w:pPr>
      <w:r>
        <w:t>Regeste</w:t>
      </w:r>
    </w:p>
    <w:p>
      <w:r>
        <w:t>Strassenrecht, Art. 32 und 33 StrG (sGS 732.1), Art. 5 lit. a und Art. 6 EntG (sGS 735.1). Der Ausbau eines Trottoirs in einen kombinierten Geh- und Radweg liegt im öffentlichen Interesse, wenn er die Verkehrssicherheit für die schwächeren Verkehrsteilnehmer wesentlich verbessert (Verwaltungsgericht, B 2010/7).</w:t>
      </w:r>
    </w:p>
    <w:p>
      <w:pPr>
        <w:pStyle w:val="Heading2"/>
      </w:pPr>
      <w:r>
        <w:t>Volltext</w:t>
      </w:r>
    </w:p>
    <w:p>
      <w:r>
        <w:t>St.Gallen Verwaltungsgericht 24.08.2010 B 2010/7 Saint-Gall Verwaltungsgericht 24.08.2010 B 2010/7 San Gallo Verwaltungsgericht 24.08.2010 B 2010/7</w:t>
      </w:r>
    </w:p>
    <w:p>
      <w:r>
        <w:t>Strassenrecht, Art. 32 und 33 StrG (sGS 732.1), Art. 5 lit. a und Art. 6 EntG (sGS 735.1). Der Ausbau eines Trottoirs in einen kombinierten Geh- und Radweg liegt im öffentlichen Interesse, wenn er die Verkehrssicherheit für die schwächeren Verkehrsteilnehmer wesentlich verbessert (Verwaltungsgericht, B 2010/7).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