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2010/44 vom 15. April 2010</w:t>
      </w:r>
    </w:p>
    <w:p>
      <w:r>
        <w:t>SG Gerichte, 2010-04-15, DE</w:t>
      </w:r>
    </w:p>
    <w:p>
      <w:r>
        <w:rPr>
          <w:b/>
        </w:rPr>
        <w:t xml:space="preserve">Quelle: </w:t>
      </w:r>
      <w:r>
        <w:t>https://mcp.opencaselaw.ch/entscheid/sg_gerichte_B_2010_44</w:t>
      </w:r>
    </w:p>
    <w:p>
      <w:r>
        <w:t>FR: SG_GERICHTE B 2010/44 du 15 avril 2010</w:t>
      </w:r>
    </w:p>
    <w:p>
      <w:r>
        <w:t>IT: SG_GERICHTE B 2010/44 del 15 aprile 2010</w:t>
      </w:r>
    </w:p>
    <w:p>
      <w:pPr>
        <w:pStyle w:val="Heading2"/>
      </w:pPr>
      <w:r>
        <w:t>Regeste</w:t>
      </w:r>
    </w:p>
    <w:p>
      <w:r>
        <w:t>Ausländerrecht, Art. 63 Abs. 1 AuG (SR 142.20). Rechtmässigkeit des Widerrufs der Niederlassung eines seit 2003 mit einer Schweizerin verheirateten Nigerianers, der u.a. wegen Verkaufs von über einem Kilogramm Kokain mit zweidreiviertel Jahren Freiheitsstrafe bestraft wurde (Verwaltungsgericht, B 2010/44).</w:t>
      </w:r>
    </w:p>
    <w:p>
      <w:pPr>
        <w:pStyle w:val="Heading2"/>
      </w:pPr>
      <w:r>
        <w:t>Volltext</w:t>
      </w:r>
    </w:p>
    <w:p>
      <w:r>
        <w:t>St.Gallen Verwaltungsgericht 15.04.2010 B 2010/44 Saint-Gall Verwaltungsgericht 15.04.2010 B 2010/44 San Gallo Verwaltungsgericht 15.04.2010 B 2010/44</w:t>
      </w:r>
    </w:p>
    <w:p>
      <w:r>
        <w:t>Ausländerrecht, Art. 63 Abs. 1 AuG (SR 142.20). Rechtmässigkeit des Widerrufs der Niederlassung eines seit 2003 mit einer Schweizerin verheirateten Nigerianers, der u.a. wegen Verkaufs von über einem Kilogramm Kokain mit zweidreiviertel Jahren Freiheitsstrafe bestraft wurde (Verwaltungsgericht, B 2010/44).</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