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2010/294 vom 31. Mai 2011</w:t>
      </w:r>
    </w:p>
    <w:p>
      <w:r>
        <w:t>SG Gerichte, 2011-05-31, DE</w:t>
      </w:r>
    </w:p>
    <w:p>
      <w:r>
        <w:rPr>
          <w:b/>
        </w:rPr>
        <w:t xml:space="preserve">Quelle: </w:t>
      </w:r>
      <w:r>
        <w:t>https://mcp.opencaselaw.ch/entscheid/sg_gerichte_B_2010_294</w:t>
      </w:r>
    </w:p>
    <w:p>
      <w:r>
        <w:t>FR: SG_GERICHTE B 2010/294 du 31 mai 2011</w:t>
      </w:r>
    </w:p>
    <w:p>
      <w:r>
        <w:t>IT: SG_GERICHTE B 2010/294 del 31 maggio 2011</w:t>
      </w:r>
    </w:p>
    <w:p>
      <w:pPr>
        <w:pStyle w:val="Heading2"/>
      </w:pPr>
      <w:r>
        <w:t>Regeste</w:t>
      </w:r>
    </w:p>
    <w:p>
      <w:r>
        <w:t>Ausländerrecht, Art. 84 Abs. 5 AuG (SR 142.20) und Art. 31 Art. 1 VZAE (SR 142.201). Gesuche um Erteilung einer Aufenthaltsbewilligung von vorläufig aufgenommen Personen, die sich mehr als fünf Jahre in der Schweiz aufhalten, sind vertieft zu prüfen. Diese umfassende Prüfungspflicht wird verletzt, wenn nur die finanziellen Aspekte gewürdigt werden und die familiären Verhältnisse sowie der Grad der Integration der Gesuchsteller unberücksichtigt bleiben (Verwaltungsgericht, B 2010/294).</w:t>
      </w:r>
    </w:p>
    <w:p>
      <w:pPr>
        <w:pStyle w:val="Heading2"/>
      </w:pPr>
      <w:r>
        <w:t>Volltext</w:t>
      </w:r>
    </w:p>
    <w:p>
      <w:r>
        <w:t>St.Gallen Verwaltungsgericht 31.05.2011 B 2010/294 Saint-Gall Verwaltungsgericht 31.05.2011 B 2010/294 San Gallo Verwaltungsgericht 31.05.2011 B 2010/294</w:t>
      </w:r>
    </w:p>
    <w:p>
      <w:r>
        <w:t>Ausländerrecht, Art. 84 Abs. 5 AuG (SR 142.20) und Art. 31 Art. 1 VZAE (SR 142.201). Gesuche um Erteilung einer Aufenthaltsbewilligung von vorläufig aufgenommen Personen, die sich mehr als fünf Jahre in der Schweiz aufhalten, sind vertieft zu prüfen. Diese umfassende Prüfungspflicht wird verletzt, wenn nur die finanziellen Aspekte gewürdigt werden und die familiären Verhältnisse sowie der Grad der Integration der Gesuchsteller unberücksichtigt bleiben (Verwaltungsgericht, B 2010/294).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