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2010/263 vom 22. Februar 2011</w:t>
      </w:r>
    </w:p>
    <w:p>
      <w:r>
        <w:t>SG Gerichte, 2011-02-22, DE</w:t>
      </w:r>
    </w:p>
    <w:p>
      <w:r>
        <w:rPr>
          <w:b/>
        </w:rPr>
        <w:t xml:space="preserve">Quelle: </w:t>
      </w:r>
      <w:r>
        <w:t>https://mcp.opencaselaw.ch/entscheid/sg_gerichte_B_2010_263</w:t>
      </w:r>
    </w:p>
    <w:p>
      <w:r>
        <w:t>FR: SG_GERICHTE B 2010/263 du 22 février 2011</w:t>
      </w:r>
    </w:p>
    <w:p>
      <w:r>
        <w:t>IT: SG_GERICHTE B 2010/263 del 22 febbraio 2011</w:t>
      </w:r>
    </w:p>
    <w:p>
      <w:pPr>
        <w:pStyle w:val="Heading2"/>
      </w:pPr>
      <w:r>
        <w:t>Regeste</w:t>
      </w:r>
    </w:p>
    <w:p>
      <w:r>
        <w:t>Protokollbeschwerde, Art. 50 Abs. 1 GG (sGS 151.2).Protokollbeschwerde eines Stimmbürgers, der geltend machte, seine politischen Rechte seien durch eine falsche Protokollierung eines Votums des Gemeindepräsidenten im Protokoll der Bürgerversammlung verletzt worden (Verwaltungsgericht, B 2010/263).</w:t>
      </w:r>
    </w:p>
    <w:p>
      <w:pPr>
        <w:pStyle w:val="Heading2"/>
      </w:pPr>
      <w:r>
        <w:t>Volltext</w:t>
      </w:r>
    </w:p>
    <w:p>
      <w:r>
        <w:t>St.Gallen Verwaltungsgericht 22.02.2011 B 2010/263 Saint-Gall Verwaltungsgericht 22.02.2011 B 2010/263 San Gallo Verwaltungsgericht 22.02.2011 B 2010/263</w:t>
      </w:r>
    </w:p>
    <w:p>
      <w:r>
        <w:t>Protokollbeschwerde, Art. 50 Abs. 1 GG (sGS 151.2).Protokollbeschwerde eines Stimmbürgers, der geltend machte, seine politischen Rechte seien durch eine falsche Protokollierung eines Votums des Gemeindepräsidenten im Protokoll der Bürgerversammlung verletzt worden (Verwaltungsgericht, B 2010/263).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