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2010/248 vom 26. Januar 2011</w:t>
      </w:r>
    </w:p>
    <w:p>
      <w:r>
        <w:t>SG Gerichte, 2011-01-26, DE</w:t>
      </w:r>
    </w:p>
    <w:p>
      <w:r>
        <w:rPr>
          <w:b/>
        </w:rPr>
        <w:t xml:space="preserve">Quelle: </w:t>
      </w:r>
      <w:r>
        <w:t>https://mcp.opencaselaw.ch/entscheid/sg_gerichte_B_2010_248</w:t>
      </w:r>
    </w:p>
    <w:p>
      <w:r>
        <w:t>FR: SG_GERICHTE B 2010/248 du 26 janvier 2011</w:t>
      </w:r>
    </w:p>
    <w:p>
      <w:r>
        <w:t>IT: SG_GERICHTE B 2010/248 del 26 gennaio 2011</w:t>
      </w:r>
    </w:p>
    <w:p>
      <w:pPr>
        <w:pStyle w:val="Heading2"/>
      </w:pPr>
      <w:r>
        <w:t>Regeste</w:t>
      </w:r>
    </w:p>
    <w:p>
      <w:r>
        <w:t>Steuerrecht, Wohnsitz, Art. 13 Abs. 1 StG (sGS 811.1).Steuerrechtlicher Wohnsitz im Kanton St. Gallen bejaht wegen fehlenden Nachweises der Verlegung des Lebensmittelpunktes in den Kanton Zürich (Verwaltungsgericht, B 2010/248).</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der Beschwerde legitimiert, und seine Eingabe vom 4. Oktober 2010 entspricht zeitlich, formal und inhaltlich den gesetzlichen Anforderungen (Art. 196 Abs. 1 und Art. 161 StG in Verbindung mit Art. 64 Abs. 1 und Art. 48 Abs. 1 VRP). Auf die Beschwerde ist daher einzutreten.</w:t>
      </w:r>
    </w:p>
    <w:p>
      <w:r>
        <w:rPr>
          <w:b/>
        </w:rPr>
        <w:t>E. 2</w:t>
      </w:r>
    </w:p>
    <w:p>
      <w:r>
        <w:t>Nach Art. 13 Abs. 1 StG sind natürliche Personen aufgrund persönlicher Zugehörigkeit steuerpflichtig, wenn sie ihren steuerrechtlichen Wohnsitz oder Aufenthalt im Kanton St. Gallen haben. Im Beschwerdeverfahren ist umstritten, ob dies beim Beschwerdeführer im Jahr 2008 der Fall war.</w:t>
      </w:r>
    </w:p>
    <w:p>
      <w:r>
        <w:rPr>
          <w:b/>
        </w:rPr>
        <w:t>E. 2.1</w:t>
      </w:r>
    </w:p>
    <w:p>
      <w:r>
        <w:t>Im interkantonalen Verhältnis steht gemäss bundesgerichtlicher Rechtsprechung zum Doppelbesteuerungsverbot die Besteuerung des Einkommens und Vermögens einer unselbstständig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Weidmann/Grossmann/Zigerlig, Wegweiser durch das st. gallische Steuerrecht, 6. Aufl., Muri-Bern 1999, S. 21; vgl. BGE 132 I 29 E. 4.1). Diese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insoweit nicht frei wählbar. Dem polizeilichen Domizil, wo die Schriften hinterlegt sind oder wo die politischen Rechte ausgeübt werden, kommt ebenfalls keine entscheidende Bedeutung zu; das sind bloss äussere © Kanton St.Gallen 2026 Seite 4/9</w:t>
      </w:r>
    </w:p>
    <w:p>
      <w:r>
        <w:t>Publikationsplattform St.Galler Gerichte Merkmale, die ein Indiz für den steuerrechtlichen Wohnsitz bilden können, wenn auch das übrige Verhalten der Person dafür spricht (vgl. Weidmann/Grossmann/Zigerlig, a.a.O., S. 21; BGE 2C_175/2008 vom 22. August 2008 E. 3.1). 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(vgl. Weidmann/ Grossmann/Zigerlig, a.a.O., S. 379 f.). Die Steuerbehörde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(BGE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Wille zur Wohnsitzverlegung genügt jedenfalls nicht zur Begründung des neuen steuerrechtlichen Wohnsitzes; dieser muss vielmehr in die Tat umgesetzt sein, d.h. der Pflichtige muss für die betreffende Zeit den Mittelpunkt seiner Lebenstätigkeit schon an den neuen Ort verlegt haben (vgl. BGE 2P.186/2004 vom 15. Februar 2005 E. 2.3). © Kanton St.Gallen 2026 Seite 5/9</w:t>
      </w:r>
    </w:p>
    <w:p>
      <w:r>
        <w:t>Publikationsplattform St.Galler Gerichte</w:t>
      </w:r>
    </w:p>
    <w:p>
      <w:r>
        <w:rPr>
          <w:b/>
        </w:rPr>
        <w:t>E. 2.2</w:t>
      </w:r>
    </w:p>
    <w:p>
      <w:r>
        <w:t>Der Beschwerdeführer meldete sich per 23. Dezember 2008 nach Fällanden im Kanton Zürich ab. Mit der Anmeldung im Kanton Zürich ist aber noch nicht erstellt, dass ein neuer steuerrechtlicher Wohnsitz begründet worden ist. Formelle Kriterien bilden nur dann Indizien für den steuerrechtlichen Wohnsitz, wenn das übrige Verhalten des Beschwerdeführers nichts Gegenteiliges nahelegt (vgl. Höhn/Mäusli, Interkantonales Steuerrecht, 4. Aufl., Bern 2000, § 7, Rz. 28). Fest steht, dass der Beschwerdeführer Mieter einer 4 ½-Zimmerwohnung im Bahnhof N. ist. Dabei handelt es sich um eine Dienstwohnung. Der Beschwerdeführer machte gegenüber dem Steuerkommissär geltend, eine kleinere Wohnung würde gleich viel kosten. Fest steht weiter, dass der Beschwerdeführer als Betriebsdisponent der Südostbahn tätig ist und sich sein Arbeitsort im Bahnhof N. befindet. Bei dieser Sachlage ist es naheliegend, dass der Beschwerdeführer die Dienstwohnung beibehält, wenn eine kleinere Wohnung nur geringfügig kostengünstiger ist. Der Beschwerdeführer macht allerdings keine Angaben zu den Kosten der Wohnung in N. Die Darlegungen des Beschwerdeführers über seine Wohn- und Arbeitssituation sind wenig plausibel und nicht durch objektive Beweismittel untermauert. Dem Beschwerdeführer ist es nach eigenen Angaben aufgrund seiner beruflichen Tätigkeit und der Früh- bzw. Spätschichten nicht möglich, täglich von Fällanden nach N. zur Arbeit und nach Dienstschluss wieder nach Fällanden zu fahren. Im weiteren ist es aussergewöhnlich, dass ein unverheirateter Angestellter eines Bahnunternehmens, dem am Arbeitsort eine geräumige und nach eigenen Angaben preisgünstige Dienstwohnung zur Verfügung steht, als Untermieter zu einer Tochter zieht, welche derart weit vom Dienstort entfernt wohnt, dass ihm eine tägliche Hin- und Rückfahrt vom Wohn- an den Dienstort nicht möglich ist. Der Beschwerdeführer meldete sich im Jahr 2009 als Wochenaufenthalter in N. an. Dies zeigt, dass er in N. nicht nur arbeitet, sondern auch einen erheblichen Teil seiner Freizeit verbringt. Die Steuerbehörde gab dem Beschwerdeführer Gelegenheit, für seine Angaben Beweismittel einzureichen, namentlich über Mietkosten der Wohnung in Fällanden und für die Fahrstrecke von Fällanden an den Arbeitsort. Der Beschwerdeführer bezeichnete diese Beweisauflagen im Rekurs als unverhältnismässig. Diese Rüge war unbegründet. Wer gegenüber der Steuerbehörde solche Angaben über aussergewöhnliche Wohn- bzw. Arbeitsverhältnisse macht, wie es der Beschwerdeführer tat, kann dies mit den verlangten Unterlagen allenfalls plausibel untermauern. Namentlich hätte der © Kanton St.Gallen 2026 Seite 6/9</w:t>
      </w:r>
    </w:p>
    <w:p>
      <w:r>
        <w:t>Publikationsplattform St.Galler Gerichte Beschwerdeführer mit den verlangten Unterlagen belegen können, dass er regelmässig von Fällanden nach N. fährt und in Fällanden Wohnkosten bezahlt. Der Beschwerdeführer machte gegenüber dem Steuerkommissär geltend, er sei ausserhalb von N. in drei Vereinen intensiv tätig. Er legte aber nicht näher dar, um welche Vereine es sich handelt, wo sich die Vereinstätigkeit abspielt und inwiefern eine intensive Tätigkeit vorliegt. Ebenso legt der Beschwerdeführer nicht näher dar, inwiefern das Zusammenleben mit seiner Tochter besondere Umstände aufweist, welche dafür sprechen, dass sich der Lebensmittelpunkt an deren Wohnort befindet. Es mag für den Beschwerdeführer positive Aspekte haben, dass er einen regelmässigen Kontakt mit der Tochter pflegen kann. Angesichts der Tatsache, dass sich diese Kontakte aber auf Besuche an den Wochenenden oder an den dienstfreien Tagen beschränken, bilden sie kein Indiz für ein Verlegen des Lebensmittelpunkts nach Fällanden. Hinzu kommt, dass der Beschwerdeführer auf eine "Bekanntschaft" in der Nähe der Tochter bzw. im neuen Umfeld hinweist. Gegenüber dem Steueramt äusserte er offenbar, seine Freundin wohne in Dübendorf. Dies spricht gegen einen Lebensmittelpunkt in Fällanden. Selbst wenn der Beschwerdeführer nicht bei seiner Freundin wohnt, dürfte er sich doch regelmässig in der Freizeit bei ihr aufhalten. Dies wiederum vermindert die Bedeutung des behaupteten Domizils Fällanden. Aufgrund der vorstehenden Erwägungen gelangt das Verwaltungsgericht zum Schluss, dass sich aufgrund der Wohn- und Arbeitssituation der Lebensmittelpunkt des Beschwerdeführers auch im Jahr 2008 in N. befand. Ausser der Beziehung zur Tochter sind keine näheren Verbindungen zu Fällanden ersichtlich. Entgegen den Ausführungen in der Beschwerde ist es nicht nur die berufliche Tätigkeit, die den Beschwerdeführer mit N. verbindet. Es ist insbesondere auch die Wohnsituation. Wer als alleinstehender Mann am Arbeitsort über eine kostengünstige 4 ½-Zimmerwohnung verfügt und am angeblichen Wohnort, den er vom Arbeitsort aus nicht täglich erreichen kann, lediglich zur Untermiete wohnt, müsste hierfür einleuchtendere Gründe haben, als sie der Beschwerdeführer vorbringt. Die inneren Motive, die ihn allenfalls zu seinem Verhalten bewogen, sind nicht ausschlaggebend. Daher ist nicht weiter auf die Motive einzugehen, zumal sich der Beschwerdeführer gar nicht näher dazu äussert. © Kanton St.Gallen 2026 Seite 7/9</w:t>
      </w:r>
    </w:p>
    <w:p>
      <w:r>
        <w:t>Publikationsplattform St.Galler Gerichte</w:t>
      </w:r>
    </w:p>
    <w:p>
      <w:r>
        <w:rPr>
          <w:b/>
        </w:rPr>
        <w:t>E. 2.3</w:t>
      </w:r>
    </w:p>
    <w:p>
      <w:r>
        <w:t>Aus den vorstehenden Erwägungen folgt, dass die Verwaltungsrekurskommission zu Recht entschieden hat, dass sich der steuerliche Wohnsitz des Beschwerdeführers im Jahr 2008 in N. befand. Folglich ist die Beschwerde abzuweisen.</w:t>
      </w:r>
    </w:p>
    <w:p>
      <w:r>
        <w:rPr>
          <w:b/>
        </w:rPr>
        <w:t>E. 3</w:t>
      </w:r>
    </w:p>
    <w:p>
      <w:r>
        <w:t>Dem Verfahrensausgang entsprechend sind die amtlichen Kosten des Beschwerdeverfahrens dem Beschwerdeführer aufzuerlegen (Art. 95 Abs. 1 VRP). Eine Entscheidgebühr von Fr. 2'000.-- ist angemessen (Art. 7 Ziff. 222 Gerichtskostenverordnung, sGS 941.12). Der Beschwerdeführer hat den verlangten Kostenvorschuss von Fr. 2'000.-- zwei Mal geleistet. Daher sind die amtlichen Kosten mit den Vorschüssen zu verrechnen, und der Rest von Fr. 2'000.-- ist dem Beschwerdeführer zurückzuerstatten.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Der geleistete Kostenvorschuss von Fr. 4'000.-- ist zu verrechnen und der Rest von Fr. 2'000.-- dem Beschwerdeführer zurückzuerstatten. 3./ Ausseramtliche Kosten werden nicht entschädigt. V.          R.           W. © Kanton St.Gallen 2026 Seite 8/9</w:t>
      </w:r>
    </w:p>
    <w:p>
      <w:r>
        <w:t>Publikationsplattform St.Galler Gerichte Der Präsident:                                     Der Gerichtsschreiber: Versand dieses Entscheides an: -   den Beschwerdeführer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 © Kanton St.Gallen 2026 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