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2010/238 vom 31. Dezember 2010</w:t>
      </w:r>
    </w:p>
    <w:p>
      <w:r>
        <w:t>SG Gerichte, 2010-12-31, DE</w:t>
      </w:r>
    </w:p>
    <w:p>
      <w:r>
        <w:rPr>
          <w:b/>
        </w:rPr>
        <w:t xml:space="preserve">Quelle: </w:t>
      </w:r>
      <w:r>
        <w:t>https://mcp.opencaselaw.ch/entscheid/sg_gerichte_B_2010_238</w:t>
      </w:r>
    </w:p>
    <w:p>
      <w:r>
        <w:t>FR: SG_GERICHTE B 2010/238 du 31 décembre 2010</w:t>
      </w:r>
    </w:p>
    <w:p>
      <w:r>
        <w:t>IT: SG_GERICHTE B 2010/238 del 31 dicembre 2010</w:t>
      </w:r>
    </w:p>
    <w:p>
      <w:pPr>
        <w:pStyle w:val="Heading2"/>
      </w:pPr>
      <w:r>
        <w:t>Regeste</w:t>
      </w:r>
    </w:p>
    <w:p>
      <w:r>
        <w:t>Vollzugskosten einer jugendstrafrechtlichen Massnahme, Art. 43 Abs. 4 JStG (SR 311.1, AS 2006 3545, gültig bis 31. Dezember 2010), Art. 340 aStP (nGS 42-31, gültig bis 31. Dezember 2010).Dem Vater eines im Massnahmevollzug befindlichen Jugendlichen wurde zu Recht ein Teil der Vollzugskosten auferlegt (Verwaltungsgericht, B 2010/238).</w:t>
      </w:r>
    </w:p>
    <w:p>
      <w:pPr>
        <w:pStyle w:val="Heading2"/>
      </w:pPr>
      <w:r>
        <w:t>Volltext</w:t>
      </w:r>
    </w:p>
    <w:p>
      <w:r>
        <w:t>St.Gallen Verwaltungsgericht 16.03.2011 B 2010/238 Saint-Gall Verwaltungsgericht 16.03.2011 B 2010/238 San Gallo Verwaltungsgericht 16.03.2011 B 2010/238</w:t>
      </w:r>
    </w:p>
    <w:p>
      <w:r>
        <w:t>Vollzugskosten einer jugendstrafrechtlichen Massnahme, Art. 43 Abs. 4 JStG (SR 311.1, AS 2006 3545, gültig bis 31. Dezember 2010), Art. 340 aStP (nGS 42-31, gültig bis 31. Dezember 2010).Dem Vater eines im Massnahmevollzug befindlichen Jugendlichen wurde zu Recht ein Teil der Vollzugskosten auferlegt (Verwaltungsgericht, B 2010/238).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