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2010/129 vom 24. August 2010</w:t>
      </w:r>
    </w:p>
    <w:p>
      <w:r>
        <w:t>SG Gerichte, 2010-08-24, DE</w:t>
      </w:r>
    </w:p>
    <w:p>
      <w:r>
        <w:rPr>
          <w:b/>
        </w:rPr>
        <w:t xml:space="preserve">Quelle: </w:t>
      </w:r>
      <w:r>
        <w:t>https://mcp.opencaselaw.ch/entscheid/sg_gerichte_B_2010_129</w:t>
      </w:r>
    </w:p>
    <w:p>
      <w:r>
        <w:t>FR: SG_GERICHTE B 2010/129 du 24 août 2010</w:t>
      </w:r>
    </w:p>
    <w:p>
      <w:r>
        <w:t>IT: SG_GERICHTE B 2010/129 del 24 agosto 2010</w:t>
      </w:r>
    </w:p>
    <w:p>
      <w:pPr>
        <w:pStyle w:val="Heading2"/>
      </w:pPr>
      <w:r>
        <w:t>Regeste</w:t>
      </w:r>
    </w:p>
    <w:p>
      <w:r>
        <w:t>Strassenverkehrsrecht, Art. 16d Abs. 1 lit. b SVG (SR 741.01), Art. 2 Abs. 2 VRV (SR 741.11). Regelmässiger Konsum von Kokain während fünf bis acht Jahren rechtfertigt die Anordnung einer verkehrspsychologisch-verkehrsmedizinischen Untersuchung eines Führerausweis-Inhabers (Verwaltungsgericht, B 2010/129).</w:t>
      </w:r>
    </w:p>
    <w:p>
      <w:pPr>
        <w:pStyle w:val="Heading2"/>
      </w:pPr>
      <w:r>
        <w:t>Volltext</w:t>
      </w:r>
    </w:p>
    <w:p>
      <w:r>
        <w:t>St.Gallen Verwaltungsgericht 24.08.2010 B 2010/129 Saint-Gall Verwaltungsgericht 24.08.2010 B 2010/129 San Gallo Verwaltungsgericht 24.08.2010 B 2010/129</w:t>
      </w:r>
    </w:p>
    <w:p>
      <w:r>
        <w:t>Strassenverkehrsrecht, Art. 16d Abs. 1 lit. b SVG (SR 741.01), Art. 2 Abs. 2 VRV (SR 741.11). Regelmässiger Konsum von Kokain während fünf bis acht Jahren rechtfertigt die Anordnung einer verkehrspsychologisch-verkehrsmedizinischen Untersuchung eines Führerausweis-Inhabers (Verwaltungsgericht, B 2010/129).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