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2009/78 vom 22. September 2009</w:t>
      </w:r>
    </w:p>
    <w:p>
      <w:r>
        <w:t>SG Gerichte, 2009-09-22, DE</w:t>
      </w:r>
    </w:p>
    <w:p>
      <w:r>
        <w:rPr>
          <w:b/>
        </w:rPr>
        <w:t xml:space="preserve">Quelle: </w:t>
      </w:r>
      <w:r>
        <w:t>https://mcp.opencaselaw.ch/entscheid/sg_gerichte_B_2009_78</w:t>
      </w:r>
    </w:p>
    <w:p>
      <w:r>
        <w:t>FR: SG_GERICHTE B 2009/78 du 22 septembre 2009</w:t>
      </w:r>
    </w:p>
    <w:p>
      <w:r>
        <w:t>IT: SG_GERICHTE B 2009/78 del 22 settembre 2009</w:t>
      </w:r>
    </w:p>
    <w:p>
      <w:pPr>
        <w:pStyle w:val="Heading2"/>
      </w:pPr>
      <w:r>
        <w:t>Regeste</w:t>
      </w:r>
    </w:p>
    <w:p>
      <w:r>
        <w:t>Ausländerrecht, Art. 63 Abs. 1 in Verbindung mit Art. 62 lit. b AuG (SR 142.20). Rechtmässigkeit des Widerrufs der Niederlassungsbewilligung eines seit 1988 in der Schweiz lebenden Staatsangehörigen aus Kosovo wegen zahlreicher Straftaten, die u.a. mit Freiheitsstrafen von 15 und 18 Monaten geahndet wurden (Verwaltungsgericht, B 2009/78).</w:t>
      </w:r>
    </w:p>
    <w:p>
      <w:pPr>
        <w:pStyle w:val="Heading2"/>
      </w:pPr>
      <w:r>
        <w:t>Volltext</w:t>
      </w:r>
    </w:p>
    <w:p>
      <w:r>
        <w:t>St.Gallen Verwaltungsgericht 22.09.2009 B 2009/78 Saint-Gall Verwaltungsgericht 22.09.2009 B 2009/78 San Gallo Verwaltungsgericht 22.09.2009 B 2009/78</w:t>
      </w:r>
    </w:p>
    <w:p>
      <w:r>
        <w:t>Ausländerrecht, Art. 63 Abs. 1 in Verbindung mit Art. 62 lit. b AuG (SR 142.20). Rechtmässigkeit des Widerrufs der Niederlassungsbewilligung eines seit 1988 in der Schweiz lebenden Staatsangehörigen aus Kosovo wegen zahlreicher Straftaten, die u.a. mit Freiheitsstrafen von 15 und 18 Monaten geahndet wurden (Verwaltungsgericht, B 2009/78).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