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2009/54 vom 15. Mai 2009</w:t>
      </w:r>
    </w:p>
    <w:p>
      <w:r>
        <w:t>SG Gerichte, 2009-05-15, DE</w:t>
      </w:r>
    </w:p>
    <w:p>
      <w:r>
        <w:rPr>
          <w:b/>
        </w:rPr>
        <w:t xml:space="preserve">Quelle: </w:t>
      </w:r>
      <w:r>
        <w:t>https://mcp.opencaselaw.ch/entscheid/sg_gerichte_B_2009_54</w:t>
      </w:r>
    </w:p>
    <w:p>
      <w:r>
        <w:t>FR: SG_GERICHTE B 2009/54 du 15 mai 2009</w:t>
      </w:r>
    </w:p>
    <w:p>
      <w:r>
        <w:t>IT: SG_GERICHTE B 2009/54 del 15 maggio 2009</w:t>
      </w:r>
    </w:p>
    <w:p>
      <w:pPr>
        <w:pStyle w:val="Heading2"/>
      </w:pPr>
      <w:r>
        <w:t>Regeste</w:t>
      </w:r>
    </w:p>
    <w:p>
      <w:r>
        <w:t>Unentgeltliche Rechtsverbeiständung, Art. 29 Abs. 3 BV (SR 101), Art. 99 VRP (sGS 951.1). Die Voraussetzungen für die unentgeltliche Rechtsverbeiständung wurden beim Entscheid über eine Fremdplatzierung im Rahmen eines jugendstrafrechtlichen Vollzugsverfahrens bejaht. Dass die Betroffene unbekannten Aufenthalts ist, steht der Gewährung der Verbeiständung nicht entgegen (Verwaltungsgerichtspräsident, B 2009/54).</w:t>
      </w:r>
    </w:p>
    <w:p>
      <w:pPr>
        <w:pStyle w:val="Heading2"/>
      </w:pPr>
      <w:r>
        <w:t>Volltext</w:t>
      </w:r>
    </w:p>
    <w:p>
      <w:r>
        <w:t>St.Gallen Verwaltungsgericht 15.05.2009 B 2009/54 Saint-Gall Verwaltungsgericht 15.05.2009 B 2009/54 San Gallo Verwaltungsgericht 15.05.2009 B 2009/54</w:t>
      </w:r>
    </w:p>
    <w:p>
      <w:r>
        <w:t>Unentgeltliche Rechtsverbeiständung, Art. 29 Abs. 3 BV (SR 101), Art. 99 VRP (sGS 951.1). Die Voraussetzungen für die unentgeltliche Rechtsverbeiständung wurden beim Entscheid über eine Fremdplatzierung im Rahmen eines jugendstrafrechtlichen Vollzugsverfahrens bejaht. Dass die Betroffene unbekannten Aufenthalts ist, steht der Gewährung der Verbeiständung nicht entgegen (Verwaltungsgerichtspräsident, B 2009/54).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