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2009/153 vom 18. März 2010</w:t>
      </w:r>
    </w:p>
    <w:p>
      <w:r>
        <w:t>SG Gerichte, 2010-03-18, DE</w:t>
      </w:r>
    </w:p>
    <w:p>
      <w:r>
        <w:rPr>
          <w:b/>
        </w:rPr>
        <w:t xml:space="preserve">Quelle: </w:t>
      </w:r>
      <w:r>
        <w:t>https://mcp.opencaselaw.ch/entscheid/sg_gerichte_B_2009_153</w:t>
      </w:r>
    </w:p>
    <w:p>
      <w:r>
        <w:t>FR: SG_GERICHTE B 2009/153 du 18 mars 2010</w:t>
      </w:r>
    </w:p>
    <w:p>
      <w:r>
        <w:t>IT: SG_GERICHTE B 2009/153 del 18 marzo 2010</w:t>
      </w:r>
    </w:p>
    <w:p>
      <w:pPr>
        <w:pStyle w:val="Heading2"/>
      </w:pPr>
      <w:r>
        <w:t>Regeste</w:t>
      </w:r>
    </w:p>
    <w:p>
      <w:r>
        <w:t>Strafvollzug, Gewährung von Urlaub, Verlegung in den offenen Vollzug, Art. 75a ff. StGB (SR 311.0). Legalprognose, Würdigung eines Gutachtens, Voraussetzungen für einen vom Gutachten abweichenden Entscheid, Zulässigkeit der Verknüpfung von Vollzugserleichterungen mit einer deliktsorientierten Therapie (Verwaltungsgericht, B 2009/153).</w:t>
      </w:r>
    </w:p>
    <w:p>
      <w:pPr>
        <w:pStyle w:val="Heading2"/>
      </w:pPr>
      <w:r>
        <w:t>Volltext</w:t>
      </w:r>
    </w:p>
    <w:p>
      <w:r>
        <w:t>St.Gallen Verwaltungsgericht 18.03.2010 B 2009/153 Saint-Gall Verwaltungsgericht 18.03.2010 B 2009/153 San Gallo Verwaltungsgericht 18.03.2010 B 2009/153</w:t>
      </w:r>
    </w:p>
    <w:p>
      <w:r>
        <w:t>Strafvollzug, Gewährung von Urlaub, Verlegung in den offenen Vollzug, Art. 75a ff. StGB (SR 311.0). Legalprognose, Würdigung eines Gutachtens, Voraussetzungen für einen vom Gutachten abweichenden Entscheid, Zulässigkeit der Verknüpfung von Vollzugserleichterungen mit einer deliktsorientierten Therapie (Verwaltungsgericht, B 2009/153).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