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2008/49 vom 17. Juni 2008</w:t>
      </w:r>
    </w:p>
    <w:p>
      <w:r>
        <w:t>SG Gerichte, 2008-06-17, DE</w:t>
      </w:r>
    </w:p>
    <w:p>
      <w:r>
        <w:rPr>
          <w:b/>
        </w:rPr>
        <w:t xml:space="preserve">Quelle: </w:t>
      </w:r>
      <w:r>
        <w:t>https://mcp.opencaselaw.ch/entscheid/sg_gerichte_B_2008_49</w:t>
      </w:r>
    </w:p>
    <w:p>
      <w:r>
        <w:t>FR: SG_GERICHTE B 2008/49 du 17 juin 2008</w:t>
      </w:r>
    </w:p>
    <w:p>
      <w:r>
        <w:t>IT: SG_GERICHTE B 2008/49 del 17 giugno 2008</w:t>
      </w:r>
    </w:p>
    <w:p>
      <w:pPr>
        <w:pStyle w:val="Heading2"/>
      </w:pPr>
      <w:r>
        <w:t>Regeste</w:t>
      </w:r>
    </w:p>
    <w:p>
      <w:r>
        <w:t>Oeffentliches Beschaffungswesen, Art. 18 Abs. 2 IVöB (sGS 841.32), Art. 34 VöB (sGS 841.11). Nach Abschluss des Werkvertrags kann ein Zuschlag nicht mehr aufgehoben werden. Im konkreten Fall lag keine Ermessensüberschreitung bei der Bewertung der Zuschlagskriterien vor (Verwaltungsgericht, B 2008/49).</w:t>
      </w:r>
    </w:p>
    <w:p>
      <w:pPr>
        <w:pStyle w:val="Heading2"/>
      </w:pPr>
      <w:r>
        <w:t>Volltext</w:t>
      </w:r>
    </w:p>
    <w:p>
      <w:r>
        <w:t>St.Gallen Verwaltungsgericht 17.06.2008 B 2008/49 Saint-Gall Verwaltungsgericht 17.06.2008 B 2008/49 San Gallo Verwaltungsgericht 17.06.2008 B 2008/49</w:t>
      </w:r>
    </w:p>
    <w:p>
      <w:r>
        <w:t>Oeffentliches Beschaffungswesen, Art. 18 Abs. 2 IVöB (sGS 841.32), Art. 34 VöB (sGS 841.11). Nach Abschluss des Werkvertrags kann ein Zuschlag nicht mehr aufgehoben werden. Im konkreten Fall lag keine Ermessensüberschreitung bei der Bewertung der Zuschlagskriterien vor (Verwaltungsgericht, B 2008/49).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