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2008/229 vom 19. August 2009</w:t>
      </w:r>
    </w:p>
    <w:p>
      <w:r>
        <w:t>SG Gerichte, 2009-08-19, DE</w:t>
      </w:r>
    </w:p>
    <w:p>
      <w:r>
        <w:rPr>
          <w:b/>
        </w:rPr>
        <w:t xml:space="preserve">Quelle: </w:t>
      </w:r>
      <w:r>
        <w:t>https://mcp.opencaselaw.ch/entscheid/sg_gerichte_B_2008_229</w:t>
      </w:r>
    </w:p>
    <w:p>
      <w:r>
        <w:t>FR: SG_GERICHTE B 2008/229 du 19 août 2009</w:t>
      </w:r>
    </w:p>
    <w:p>
      <w:r>
        <w:t>IT: SG_GERICHTE B 2008/229 del 19 agosto 2009</w:t>
      </w:r>
    </w:p>
    <w:p>
      <w:pPr>
        <w:pStyle w:val="Heading2"/>
      </w:pPr>
      <w:r>
        <w:t>Regeste</w:t>
      </w:r>
    </w:p>
    <w:p>
      <w:r>
        <w:t>Kausalabgaben, Kanalisationsanschlussbeitrag, Art. 35 des kommunalen Kanalisationsreglements (KR). Kann von einer Liegenschaft nur das Schmutzwasser, nicht aber das Meteorwasser in die Kanalisation abgeleitet werden, so liegt ein Sonderfall im Sinn von Art. 35 des Reglements vor, der eine Reduktion des Anschlussbeitrags rechtfertigt (Verwaltungsgericht, B 2008/229).</w:t>
      </w:r>
    </w:p>
    <w:p>
      <w:pPr>
        <w:pStyle w:val="Heading2"/>
      </w:pPr>
      <w:r>
        <w:t>Volltext</w:t>
      </w:r>
    </w:p>
    <w:p>
      <w:r>
        <w:t>St.Gallen Verwaltungsgericht 19.08.2009 B 2008/229 Saint-Gall Verwaltungsgericht 19.08.2009 B 2008/229 San Gallo Verwaltungsgericht 19.08.2009 B 2008/229</w:t>
      </w:r>
    </w:p>
    <w:p>
      <w:r>
        <w:t>Kausalabgaben, Kanalisationsanschlussbeitrag, Art. 35 des kommunalen Kanalisationsreglements (KR). Kann von einer Liegenschaft nur das Schmutzwasser, nicht aber das Meteorwasser in die Kanalisation abgeleitet werden, so liegt ein Sonderfall im Sinn von Art. 35 des Reglements vor, der eine Reduktion des Anschlussbeitrags rechtfertigt (Verwaltungsgericht, B 2008/229).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