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2008/196 vom 31. Dezember 2006</w:t>
      </w:r>
    </w:p>
    <w:p>
      <w:r>
        <w:t>SG Gerichte, 2006-12-31, DE</w:t>
      </w:r>
    </w:p>
    <w:p>
      <w:r>
        <w:rPr>
          <w:b/>
        </w:rPr>
        <w:t xml:space="preserve">Quelle: </w:t>
      </w:r>
      <w:r>
        <w:t>https://mcp.opencaselaw.ch/entscheid/sg_gerichte_B_2008_196</w:t>
      </w:r>
    </w:p>
    <w:p>
      <w:r>
        <w:t>FR: SG_GERICHTE B 2008/196 du 31 décembre 2006</w:t>
      </w:r>
    </w:p>
    <w:p>
      <w:r>
        <w:t>IT: SG_GERICHTE B 2008/196 del 31 dicembre 2006</w:t>
      </w:r>
    </w:p>
    <w:p>
      <w:pPr>
        <w:pStyle w:val="Heading2"/>
      </w:pPr>
      <w:r>
        <w:t>Regeste</w:t>
      </w:r>
    </w:p>
    <w:p>
      <w:r>
        <w:t>Steuerrecht, Mietwert, Art. 34 Abs. 3 StG (sGS 811.1, Fassung gültig bis 31. Dezember 2006, nGS 36-91), Art. 14 Abs. 2 StV (sGS 811.11, Fassung gültig bis 31. Dezember 2005, nGS 37-13). Reduktion des Mietwertes für das vom Pflichtigen an seinem Wohnsitz dauernd selbst bewohnte Eigenheim. Bei einem Mehrfamilienhaus umfasst das Eigenheim auch die vom Pflichtigen genutzten Einzelzimmer, die von der Wohnung räumlich getrennt sind (Verwaltungsgericht, B 2008/196).</w:t>
      </w:r>
    </w:p>
    <w:p>
      <w:pPr>
        <w:pStyle w:val="Heading2"/>
      </w:pPr>
      <w:r>
        <w:t>Volltext</w:t>
      </w:r>
    </w:p>
    <w:p>
      <w:r>
        <w:t>St.Gallen Verwaltungsgericht 24.03.2009 B 2008/196 Saint-Gall Verwaltungsgericht 24.03.2009 B 2008/196 San Gallo Verwaltungsgericht 24.03.2009 B 2008/196</w:t>
      </w:r>
    </w:p>
    <w:p>
      <w:r>
        <w:t>Steuerrecht, Mietwert, Art. 34 Abs. 3 StG (sGS 811.1, Fassung gültig bis 31. Dezember 2006, nGS 36-91), Art. 14 Abs. 2 StV (sGS 811.11, Fassung gültig bis 31. Dezember 2005, nGS 37-13). Reduktion des Mietwertes für das vom Pflichtigen an seinem Wohnsitz dauernd selbst bewohnte Eigenheim. Bei einem Mehrfamilienhaus umfasst das Eigenheim auch die vom Pflichtigen genutzten Einzelzimmer, die von der Wohnung räumlich getrennt sind (Verwaltungsgericht, B 2008/196).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