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2008/194 vom 24. März 2009</w:t>
      </w:r>
    </w:p>
    <w:p>
      <w:r>
        <w:t>SG Gerichte, 2009-03-24, DE</w:t>
      </w:r>
    </w:p>
    <w:p>
      <w:r>
        <w:rPr>
          <w:b/>
        </w:rPr>
        <w:t xml:space="preserve">Quelle: </w:t>
      </w:r>
      <w:r>
        <w:t>https://mcp.opencaselaw.ch/entscheid/sg_gerichte_B_2008_194</w:t>
      </w:r>
    </w:p>
    <w:p>
      <w:r>
        <w:t>FR: SG_GERICHTE B 2008/194 du 24 mars 2009</w:t>
      </w:r>
    </w:p>
    <w:p>
      <w:r>
        <w:t>IT: SG_GERICHTE B 2008/194 del 24 marzo 2009</w:t>
      </w:r>
    </w:p>
    <w:p>
      <w:pPr>
        <w:pStyle w:val="Heading2"/>
      </w:pPr>
      <w:r>
        <w:t>Regeste</w:t>
      </w:r>
    </w:p>
    <w:p>
      <w:r>
        <w:t>Ausländerrecht, Art. 42 Abs. 1, Art. 50 Abs. 1 und Art. 62 lit. d AuG (SR 142.20). Rechtmässigkeit des Widerrufs der im Rahmen des Familiennachzugs erteilten Aufenthaltsbewilligung bei Auflösung der ehelichen Gemeinschaft nach kurzer Dauer (Verwaltungsgericht, B 2008/194).</w:t>
      </w:r>
    </w:p>
    <w:p>
      <w:pPr>
        <w:pStyle w:val="Heading2"/>
      </w:pPr>
      <w:r>
        <w:t>Volltext</w:t>
      </w:r>
    </w:p>
    <w:p>
      <w:r>
        <w:t>St.Gallen Verwaltungsgericht 24.03.2009 B 2008/194 Saint-Gall Verwaltungsgericht 24.03.2009 B 2008/194 San Gallo Verwaltungsgericht 24.03.2009 B 2008/194</w:t>
      </w:r>
    </w:p>
    <w:p>
      <w:r>
        <w:t>Ausländerrecht, Art. 42 Abs. 1, Art. 50 Abs. 1 und Art. 62 lit. d AuG (SR 142.20). Rechtmässigkeit des Widerrufs der im Rahmen des Familiennachzugs erteilten Aufenthaltsbewilligung bei Auflösung der ehelichen Gemeinschaft nach kurzer Dauer (Verwaltungsgericht, B 2008/194).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