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2007/73 vom 4. Juli 2007</w:t>
      </w:r>
    </w:p>
    <w:p>
      <w:r>
        <w:t>SG Gerichte, 2007-07-04, DE</w:t>
      </w:r>
    </w:p>
    <w:p>
      <w:r>
        <w:rPr>
          <w:b/>
        </w:rPr>
        <w:t xml:space="preserve">Quelle: </w:t>
      </w:r>
      <w:r>
        <w:t>https://mcp.opencaselaw.ch/entscheid/sg_gerichte_B_2007_73</w:t>
      </w:r>
    </w:p>
    <w:p>
      <w:r>
        <w:t>FR: SG_GERICHTE B 2007/73 du 4 juillet 2007</w:t>
      </w:r>
    </w:p>
    <w:p>
      <w:r>
        <w:t>IT: SG_GERICHTE B 2007/73 del 4 luglio 2007</w:t>
      </w:r>
    </w:p>
    <w:p>
      <w:pPr>
        <w:pStyle w:val="Heading2"/>
      </w:pPr>
      <w:r>
        <w:t>Regeste</w:t>
      </w:r>
    </w:p>
    <w:p>
      <w:r>
        <w:t>Ausländerrecht, Art. 17 Abs. 2 und Art. 10 Abs. 1 lit. d ANAG (SR 142.20). Die Verweigerung des Familiennachzugs wegen der Gefahr einer fortgesetzten und erheblichen Fürsorgeabhängigkeit ist zulässig bei einem türkischen IV-Rentner, der auf Ergänzungsleistungen angewiesen ist, welche im Falle des Nachzugs der Ehefrau reduziert würden (Verwaltungsgericht, B 2007/73).</w:t>
      </w:r>
    </w:p>
    <w:p>
      <w:pPr>
        <w:pStyle w:val="Heading2"/>
      </w:pPr>
      <w:r>
        <w:t>Volltext</w:t>
      </w:r>
    </w:p>
    <w:p>
      <w:r>
        <w:t>St.Gallen Verwaltungsgericht 04.07.2007 B 2007/73 Saint-Gall Verwaltungsgericht 04.07.2007 B 2007/73 San Gallo Verwaltungsgericht 04.07.2007 B 2007/73</w:t>
      </w:r>
    </w:p>
    <w:p>
      <w:r>
        <w:t>Ausländerrecht, Art. 17 Abs. 2 und Art. 10 Abs. 1 lit. d ANAG (SR 142.20). Die Verweigerung des Familiennachzugs wegen der Gefahr einer fortgesetzten und erheblichen Fürsorgeabhängigkeit ist zulässig bei einem türkischen IV-Rentner, der auf Ergänzungsleistungen angewiesen ist, welche im Falle des Nachzugs der Ehefrau reduziert würden (Verwaltungsgericht, B 2007/73).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