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2007/218 vom 13. März 2008</w:t>
      </w:r>
    </w:p>
    <w:p>
      <w:r>
        <w:t>SG Gerichte, 2008-03-13, DE</w:t>
      </w:r>
    </w:p>
    <w:p>
      <w:r>
        <w:rPr>
          <w:b/>
        </w:rPr>
        <w:t xml:space="preserve">Quelle: </w:t>
      </w:r>
      <w:r>
        <w:t>https://mcp.opencaselaw.ch/entscheid/sg_gerichte_B_2007_218</w:t>
      </w:r>
    </w:p>
    <w:p>
      <w:r>
        <w:t>FR: SG_GERICHTE B 2007/218 du 13 mars 2008</w:t>
      </w:r>
    </w:p>
    <w:p>
      <w:r>
        <w:t>IT: SG_GERICHTE B 2007/218 del 13 marzo 2008</w:t>
      </w:r>
    </w:p>
    <w:p>
      <w:pPr>
        <w:pStyle w:val="Heading2"/>
      </w:pPr>
      <w:r>
        <w:t>Regeste</w:t>
      </w:r>
    </w:p>
    <w:p>
      <w:r>
        <w:t>Verfahrensrecht, Art. 61 Abs. 2 und Abs. 3 VRP (sGS 951.1). Novenverbot, Grundsätze der Berücksichtigung von Tatsachen, die zum Zeitpunkt des Rekursentscheids bereits bestanden, aber erst im Beschwerdeverfahren vorgebracht werden, sog. unechter Noven (Verwaltungsgericht, B 2007/218).</w:t>
      </w:r>
    </w:p>
    <w:p>
      <w:pPr>
        <w:pStyle w:val="Heading2"/>
      </w:pPr>
      <w:r>
        <w:t>Volltext</w:t>
      </w:r>
    </w:p>
    <w:p>
      <w:r>
        <w:t>St.Gallen Verwaltungsgericht 13.03.2008 B 2007/218 Saint-Gall Verwaltungsgericht 13.03.2008 B 2007/218 San Gallo Verwaltungsgericht 13.03.2008 B 2007/218</w:t>
      </w:r>
    </w:p>
    <w:p>
      <w:r>
        <w:t>Verfahrensrecht, Art. 61 Abs. 2 und Abs. 3 VRP (sGS 951.1). Novenverbot, Grundsätze der Berücksichtigung von Tatsachen, die zum Zeitpunkt des Rekursentscheids bereits bestanden, aber erst im Beschwerdeverfahren vorgebracht werden, sog. unechter Noven (Verwaltungsgericht, B 2007/218).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