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2007/203 vom 3. April 2008</w:t>
      </w:r>
    </w:p>
    <w:p>
      <w:r>
        <w:t>SG Gerichte, 2008-04-03, DE</w:t>
      </w:r>
    </w:p>
    <w:p>
      <w:r>
        <w:rPr>
          <w:b/>
        </w:rPr>
        <w:t xml:space="preserve">Quelle: </w:t>
      </w:r>
      <w:r>
        <w:t>https://mcp.opencaselaw.ch/entscheid/sg_gerichte_B_2007_203</w:t>
      </w:r>
    </w:p>
    <w:p>
      <w:r>
        <w:t>FR: SG_GERICHTE B 2007/203 du 3 avril 2008</w:t>
      </w:r>
    </w:p>
    <w:p>
      <w:r>
        <w:t>IT: SG_GERICHTE B 2007/203 del 3 aprile 2008</w:t>
      </w:r>
    </w:p>
    <w:p>
      <w:pPr>
        <w:pStyle w:val="Heading2"/>
      </w:pPr>
      <w:r>
        <w:t>Regeste</w:t>
      </w:r>
    </w:p>
    <w:p>
      <w:r>
        <w:t>Sozialhilfe, Art. 19 SHG (sGS 381.1). Die Rückerstattung von unrechtmässig bezogener finanzieller Sozialhilfe darf nicht durch Verrechnung mit laufenden Sozialhilfeleistungen durchgesetzt werden, da solche Leistungen unpfändbar sind (Verwaltungsgericht, B 2007/203).</w:t>
      </w:r>
    </w:p>
    <w:p>
      <w:pPr>
        <w:pStyle w:val="Heading2"/>
      </w:pPr>
      <w:r>
        <w:t>Volltext</w:t>
      </w:r>
    </w:p>
    <w:p>
      <w:r>
        <w:t>St.Gallen Verwaltungsgericht 03.04.2008 B 2007/203 Saint-Gall Verwaltungsgericht 03.04.2008 B 2007/203 San Gallo Verwaltungsgericht 03.04.2008 B 2007/203</w:t>
      </w:r>
    </w:p>
    <w:p>
      <w:r>
        <w:t>Sozialhilfe, Art. 19 SHG (sGS 381.1). Die Rückerstattung von unrechtmässig bezogener finanzieller Sozialhilfe darf nicht durch Verrechnung mit laufenden Sozialhilfeleistungen durchgesetzt werden, da solche Leistungen unpfändbar sind (Verwaltungsgericht, B 2007/203).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