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2006/12 vom 21. März 2006</w:t>
      </w:r>
    </w:p>
    <w:p>
      <w:r>
        <w:t>SG Gerichte, 2006-03-21, DE</w:t>
      </w:r>
    </w:p>
    <w:p>
      <w:r>
        <w:rPr>
          <w:b/>
        </w:rPr>
        <w:t xml:space="preserve">Quelle: </w:t>
      </w:r>
      <w:r>
        <w:t>https://mcp.opencaselaw.ch/entscheid/sg_gerichte_B_2006_12</w:t>
      </w:r>
    </w:p>
    <w:p>
      <w:r>
        <w:t>FR: SG_GERICHTE B 2006/12 du 21 mars 2006</w:t>
      </w:r>
    </w:p>
    <w:p>
      <w:r>
        <w:t>IT: SG_GERICHTE B 2006/12 del 21 marzo 2006</w:t>
      </w:r>
    </w:p>
    <w:p>
      <w:pPr>
        <w:pStyle w:val="Heading2"/>
      </w:pPr>
      <w:r>
        <w:t>Regeste</w:t>
      </w:r>
    </w:p>
    <w:p>
      <w:r>
        <w:t>Ausländerrecht, Art. 17 ANAG (SR 142.20). Nach der Trennung der Ehe hat der ausländische Ehegatte einer niedergelassenen Ausländerin keinen Anspruch mehr auf Verlängerung der Aufenthaltsbewilligung. Rechtmässigkeit der Bewilligungsverweigerung bestätigt (Verwaltungsgericht, B 2006/12).</w:t>
      </w:r>
    </w:p>
    <w:p>
      <w:pPr>
        <w:pStyle w:val="Heading2"/>
      </w:pPr>
      <w:r>
        <w:t>Volltext</w:t>
      </w:r>
    </w:p>
    <w:p>
      <w:r>
        <w:t>St.Gallen Verwaltungsgericht 21.03.2006 B 2006/12 Saint-Gall Verwaltungsgericht 21.03.2006 B 2006/12 San Gallo Verwaltungsgericht 21.03.2006 B 2006/12</w:t>
      </w:r>
    </w:p>
    <w:p>
      <w:r>
        <w:t>Ausländerrecht, Art. 17 ANAG (SR 142.20). Nach der Trennung der Ehe hat der ausländische Ehegatte einer niedergelassenen Ausländerin keinen Anspruch mehr auf Verlängerung der Aufenthaltsbewilligung. Rechtmässigkeit der Bewilligungsverweigerung bestätigt (Verwaltungsgericht, B 2006/12).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