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2005/97 vom 16. August 2005</w:t>
      </w:r>
    </w:p>
    <w:p>
      <w:r>
        <w:t>SG Gerichte, 2005-08-16, DE</w:t>
      </w:r>
    </w:p>
    <w:p>
      <w:r>
        <w:rPr>
          <w:b/>
        </w:rPr>
        <w:t xml:space="preserve">Quelle: </w:t>
      </w:r>
      <w:r>
        <w:t>https://mcp.opencaselaw.ch/entscheid/sg_gerichte_B_2005_97</w:t>
      </w:r>
    </w:p>
    <w:p>
      <w:r>
        <w:t>FR: SG_GERICHTE B 2005/97 du 16 août 2005</w:t>
      </w:r>
    </w:p>
    <w:p>
      <w:r>
        <w:t>IT: SG_GERICHTE B 2005/97 del 16 agosto 2005</w:t>
      </w:r>
    </w:p>
    <w:p>
      <w:pPr>
        <w:pStyle w:val="Heading2"/>
      </w:pPr>
      <w:r>
        <w:t>Regeste</w:t>
      </w:r>
    </w:p>
    <w:p>
      <w:r>
        <w:t>Ausländerrecht, Ausweisung, Art. 10 Abs. 1 lit. a ANAG (SR 142.20). Es ist rechtmässig und verhältnismässig, einen 1982 geborenen, seit 1991 in der Schweiz lebenden mazedonischen Staatsangehörigen, der 2001 wegen SVG-Delikten mit fünf Tagen Gefängnis und 2004 wegen mehrfachen bandenmässigen Raubes und weiterer Delikte mit 30 Monaten Zuchthaus bestraft wurde, für fünf Jahre aus der Schweiz auszuweisen (Verwaltungsgericht, B 2005/97).</w:t>
      </w:r>
    </w:p>
    <w:p>
      <w:pPr>
        <w:pStyle w:val="Heading2"/>
      </w:pPr>
      <w:r>
        <w:t>Volltext</w:t>
      </w:r>
    </w:p>
    <w:p>
      <w:r>
        <w:t>St.Gallen Verwaltungsgericht 16.08.2005 B 2005/97 Saint-Gall Verwaltungsgericht 16.08.2005 B 2005/97 San Gallo Verwaltungsgericht 16.08.2005 B 2005/97</w:t>
      </w:r>
    </w:p>
    <w:p>
      <w:r>
        <w:t>Ausländerrecht, Ausweisung, Art. 10 Abs. 1 lit. a ANAG (SR 142.20). Es ist rechtmässig und verhältnismässig, einen 1982 geborenen, seit 1991 in der Schweiz lebenden mazedonischen Staatsangehörigen, der 2001 wegen SVG-Delikten mit fünf Tagen Gefängnis und 2004 wegen mehrfachen bandenmässigen Raubes und weiterer Delikte mit 30 Monaten Zuchthaus bestraft wurde, für fünf Jahre aus der Schweiz auszuweisen (Verwaltungsgericht, B 2005/97).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