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2005/42 vom 20. Juni 2005</w:t>
      </w:r>
    </w:p>
    <w:p>
      <w:r>
        <w:t>SG Gerichte, 2005-06-20, DE</w:t>
      </w:r>
    </w:p>
    <w:p>
      <w:r>
        <w:rPr>
          <w:b/>
        </w:rPr>
        <w:t xml:space="preserve">Quelle: </w:t>
      </w:r>
      <w:r>
        <w:t>https://mcp.opencaselaw.ch/entscheid/sg_gerichte_B_2005_42</w:t>
      </w:r>
    </w:p>
    <w:p>
      <w:r>
        <w:t>FR: SG_GERICHTE B 2005/42 du 20 juin 2005</w:t>
      </w:r>
    </w:p>
    <w:p>
      <w:r>
        <w:t>IT: SG_GERICHTE B 2005/42 del 20 giugno 2005</w:t>
      </w:r>
    </w:p>
    <w:p>
      <w:pPr>
        <w:pStyle w:val="Heading2"/>
      </w:pPr>
      <w:r>
        <w:t>Regeste</w:t>
      </w:r>
    </w:p>
    <w:p>
      <w:r>
        <w:t>Ausländerrecht, Art. 4 und Art. 9 Abs. 1 lit. a ANAG (SR 142.20). Erlöschen der Aufenthaltsbewilligung durch Zeitablauf. Die Verweigerung der Erteilung einer neuen Aufenthaltsbewilligung an einen rund 15 Jahre in der Schweiz wohnhaft gewesenen Mazedonier und seine Ehefrau, die nicht erwerbstätig sind und regelmässig während längerer Zeit im Heimatstaat weilten und dort ihr Haus aufbauten, ist kein Ermessensmissbrauch (Verwaltungsgericht, B 2005/42).</w:t>
      </w:r>
    </w:p>
    <w:p>
      <w:pPr>
        <w:pStyle w:val="Heading2"/>
      </w:pPr>
      <w:r>
        <w:t>Volltext</w:t>
      </w:r>
    </w:p>
    <w:p>
      <w:r>
        <w:t>St.Gallen Verwaltungsgericht 20.06.2005 B 2005/42 Saint-Gall Verwaltungsgericht 20.06.2005 B 2005/42 San Gallo Verwaltungsgericht 20.06.2005 B 2005/42</w:t>
      </w:r>
    </w:p>
    <w:p>
      <w:r>
        <w:t>Ausländerrecht, Art. 4 und Art. 9 Abs. 1 lit. a ANAG (SR 142.20). Erlöschen der Aufenthaltsbewilligung durch Zeitablauf. Die Verweigerung der Erteilung einer neuen Aufenthaltsbewilligung an einen rund 15 Jahre in der Schweiz wohnhaft gewesenen Mazedonier und seine Ehefrau, die nicht erwerbstätig sind und regelmässig während längerer Zeit im Heimatstaat weilten und dort ihr Haus aufbauten, ist kein Ermessensmissbrauch (Verwaltungsgericht, B 2005/42).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