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2005/202 vom 9. Mai 2006</w:t>
      </w:r>
    </w:p>
    <w:p>
      <w:r>
        <w:t>SG Gerichte, 2006-05-09, DE</w:t>
      </w:r>
    </w:p>
    <w:p>
      <w:r>
        <w:rPr>
          <w:b/>
        </w:rPr>
        <w:t xml:space="preserve">Quelle: </w:t>
      </w:r>
      <w:r>
        <w:t>https://mcp.opencaselaw.ch/entscheid/sg_gerichte_B_2005_202</w:t>
      </w:r>
    </w:p>
    <w:p>
      <w:r>
        <w:t>FR: SG_GERICHTE B 2005/202 du 9 mai 2006</w:t>
      </w:r>
    </w:p>
    <w:p>
      <w:r>
        <w:t>IT: SG_GERICHTE B 2005/202 del 9 maggio 2006</w:t>
      </w:r>
    </w:p>
    <w:p>
      <w:pPr>
        <w:pStyle w:val="Heading2"/>
      </w:pPr>
      <w:r>
        <w:t>Regeste</w:t>
      </w:r>
    </w:p>
    <w:p>
      <w:r>
        <w:t>Verfassungsrecht, Schutz der Privatsphäre, Art. 13 Abs. 2 BV (SR 101). Eine Bestimmung im städtischen Polizeireglement, wonach öffentliche Strassen und Plätze mit Videokameras überwacht werden können, welche eine Personenidentifikation zulassen, wobei die Aufnahmen während 100 Tagen aufbewahrt, aber erst in einem konkreten Verfahren eingesehen werden, erweist sich im Rahmen eines abstrakten Normenkontrollverfahrens nicht als unverhältnismässiger Eingriff in das Recht auf informationelle Selbstbestimmung (Verwaltungsgericht, B 2005/202).</w:t>
      </w:r>
    </w:p>
    <w:p>
      <w:pPr>
        <w:pStyle w:val="Heading2"/>
      </w:pPr>
      <w:r>
        <w:t>Volltext</w:t>
      </w:r>
    </w:p>
    <w:p>
      <w:r>
        <w:t>St.Gallen Verwaltungsgericht 09.05.2006 B 2005/202 Saint-Gall Verwaltungsgericht 09.05.2006 B 2005/202 San Gallo Verwaltungsgericht 09.05.2006 B 2005/202</w:t>
      </w:r>
    </w:p>
    <w:p>
      <w:r>
        <w:t>Verfassungsrecht, Schutz der Privatsphäre, Art. 13 Abs. 2 BV (SR 101). Eine Bestimmung im städtischen Polizeireglement, wonach öffentliche Strassen und Plätze mit Videokameras überwacht werden können, welche eine Personenidentifikation zulassen, wobei die Aufnahmen während 100 Tagen aufbewahrt, aber erst in einem konkreten Verfahren eingesehen werden, erweist sich im Rahmen eines abstrakten Normenkontrollverfahrens nicht als unverhältnismässiger Eingriff in das Recht auf informationelle Selbstbestimmung (Verwaltungsgericht, B 2005/202).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