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2005/179 vom 21. Oktober 2005</w:t>
      </w:r>
    </w:p>
    <w:p>
      <w:r>
        <w:t>SG Gerichte, 2005-10-21, DE</w:t>
      </w:r>
    </w:p>
    <w:p>
      <w:r>
        <w:rPr>
          <w:b/>
        </w:rPr>
        <w:t xml:space="preserve">Quelle: </w:t>
      </w:r>
      <w:r>
        <w:t>https://mcp.opencaselaw.ch/entscheid/sg_gerichte_B_2005_179</w:t>
      </w:r>
    </w:p>
    <w:p>
      <w:r>
        <w:t>FR: SG_GERICHTE B 2005/179 du 21 octobre 2005</w:t>
      </w:r>
    </w:p>
    <w:p>
      <w:r>
        <w:t>IT: SG_GERICHTE B 2005/179 del 21 ottobre 2005</w:t>
      </w:r>
    </w:p>
    <w:p>
      <w:pPr>
        <w:pStyle w:val="Heading2"/>
      </w:pPr>
      <w:r>
        <w:t>Regeste</w:t>
      </w:r>
    </w:p>
    <w:p>
      <w:r>
        <w:t>Amtliche Verteidigung; Art. 29 Abs. 3 BV (SR 101), Art. 56 Abs. 3 lit. d StP (sGS 962.1). Notwendigkeit der amtlichen Verteidigung in einem Berufungsverfahren bejaht, wenn dieses wegen Auslandabwesenheit des Angeschuldigten schriftlich durchgeführt wird (Präsident des Verwaltungsgerichts, B 2005/179).</w:t>
      </w:r>
    </w:p>
    <w:p>
      <w:pPr>
        <w:pStyle w:val="Heading2"/>
      </w:pPr>
      <w:r>
        <w:t>Volltext</w:t>
      </w:r>
    </w:p>
    <w:p>
      <w:r>
        <w:t>St.Gallen Verwaltungsgericht 21.10.2005 B 2005/179 Saint-Gall Verwaltungsgericht 21.10.2005 B 2005/179 San Gallo Verwaltungsgericht 21.10.2005 B 2005/179</w:t>
      </w:r>
    </w:p>
    <w:p>
      <w:r>
        <w:t>Amtliche Verteidigung; Art. 29 Abs. 3 BV (SR 101), Art. 56 Abs. 3 lit. d StP (sGS 962.1). Notwendigkeit der amtlichen Verteidigung in einem Berufungsverfahren bejaht, wenn dieses wegen Auslandabwesenheit des Angeschuldigten schriftlich durchgeführt wird (Präsident des Verwaltungsgerichts, B 2005/179).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