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2005/170 vom 21. März 2006</w:t>
      </w:r>
    </w:p>
    <w:p>
      <w:r>
        <w:t>SG Gerichte, 2006-03-21, DE</w:t>
      </w:r>
    </w:p>
    <w:p>
      <w:r>
        <w:rPr>
          <w:b/>
        </w:rPr>
        <w:t xml:space="preserve">Quelle: </w:t>
      </w:r>
      <w:r>
        <w:t>https://mcp.opencaselaw.ch/entscheid/sg_gerichte_B_2005_170</w:t>
      </w:r>
    </w:p>
    <w:p>
      <w:r>
        <w:t>FR: SG_GERICHTE B 2005/170 du 21 mars 2006</w:t>
      </w:r>
    </w:p>
    <w:p>
      <w:r>
        <w:t>IT: SG_GERICHTE B 2005/170 del 21 marzo 2006</w:t>
      </w:r>
    </w:p>
    <w:p>
      <w:pPr>
        <w:pStyle w:val="Heading2"/>
      </w:pPr>
      <w:r>
        <w:t>Regeste</w:t>
      </w:r>
    </w:p>
    <w:p>
      <w:r>
        <w:t>Volksschule, Art. 67bis VSG (sGS 213.1), Art. 336c OR (SR 220). Vorsorgliche Einstellung im Amt und anschliessende Auflösung des Dienstverhältnisses eines gewählten Realschullehrers aufgrund verschiedener Dienstpflichtverletzungen. Keine analoge Anwendbarkeit der obligationenrechtlichen Kündigungsschutzbestimmungen (Verwaltungsgericht, B 2005/170).</w:t>
      </w:r>
    </w:p>
    <w:p>
      <w:pPr>
        <w:pStyle w:val="Heading2"/>
      </w:pPr>
      <w:r>
        <w:t>Volltext</w:t>
      </w:r>
    </w:p>
    <w:p>
      <w:r>
        <w:t>St.Gallen Verwaltungsgericht 21.03.2006 B 2005/170 Saint-Gall Verwaltungsgericht 21.03.2006 B 2005/170 San Gallo Verwaltungsgericht 21.03.2006 B 2005/170</w:t>
      </w:r>
    </w:p>
    <w:p>
      <w:r>
        <w:t>Volksschule, Art. 67bis VSG (sGS 213.1), Art. 336c OR (SR 220). Vorsorgliche Einstellung im Amt und anschliessende Auflösung des Dienstverhältnisses eines gewählten Realschullehrers aufgrund verschiedener Dienstpflichtverletzungen. Keine analoge Anwendbarkeit der obligationenrechtlichen Kündigungsschutzbestimmungen (Verwaltungsgericht, B 2005/170).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