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2005/151 vom 25. Oktober 2005</w:t>
      </w:r>
    </w:p>
    <w:p>
      <w:r>
        <w:t>SG Gerichte, 2005-10-25, DE</w:t>
      </w:r>
    </w:p>
    <w:p>
      <w:r>
        <w:rPr>
          <w:b/>
        </w:rPr>
        <w:t xml:space="preserve">Quelle: </w:t>
      </w:r>
      <w:r>
        <w:t>https://mcp.opencaselaw.ch/entscheid/sg_gerichte_B_2005_151</w:t>
      </w:r>
    </w:p>
    <w:p>
      <w:r>
        <w:t>FR: SG_GERICHTE B 2005/151 du 25 octobre 2005</w:t>
      </w:r>
    </w:p>
    <w:p>
      <w:r>
        <w:t>IT: SG_GERICHTE B 2005/151 del 25 ottobre 2005</w:t>
      </w:r>
    </w:p>
    <w:p>
      <w:pPr>
        <w:pStyle w:val="Heading2"/>
      </w:pPr>
      <w:r>
        <w:t>Regeste</w:t>
      </w:r>
    </w:p>
    <w:p>
      <w:r>
        <w:t>Ausländerrecht, Nichtverlängerung der Aufenthaltsbewilligung, Art. 7 ANAG (SR 142.20). Im Zusammenhang mit der Frage, ob sich ein Ausländer in rechtsmissbräuchlicher Weise auf eine Ehe beruft, spielen die Gründe für das Scheitern der Ehe bzw. für die Unmöglichkeit der Wiederannäherung der Ehegatten keine Rolle (Verwaltungsgericht, B 2005/151).</w:t>
      </w:r>
    </w:p>
    <w:p>
      <w:pPr>
        <w:pStyle w:val="Heading2"/>
      </w:pPr>
      <w:r>
        <w:t>Volltext</w:t>
      </w:r>
    </w:p>
    <w:p>
      <w:r>
        <w:t>St.Gallen Verwaltungsgericht 25.10.2005 B 2005/151 Saint-Gall Verwaltungsgericht 25.10.2005 B 2005/151 San Gallo Verwaltungsgericht 25.10.2005 B 2005/151</w:t>
      </w:r>
    </w:p>
    <w:p>
      <w:r>
        <w:t>Ausländerrecht, Nichtverlängerung der Aufenthaltsbewilligung, Art. 7 ANAG (SR 142.20). Im Zusammenhang mit der Frage, ob sich ein Ausländer in rechtsmissbräuchlicher Weise auf eine Ehe beruft, spielen die Gründe für das Scheitern der Ehe bzw. für die Unmöglichkeit der Wiederannäherung der Ehegatten keine Rolle (Verwaltungsgericht, B 2005/151).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