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2004/36 vom 10. Juni 2004</w:t>
      </w:r>
    </w:p>
    <w:p>
      <w:r>
        <w:t>SG Gerichte, 2004-06-10, DE</w:t>
      </w:r>
    </w:p>
    <w:p>
      <w:r>
        <w:rPr>
          <w:b/>
        </w:rPr>
        <w:t xml:space="preserve">Quelle: </w:t>
      </w:r>
      <w:r>
        <w:t>https://mcp.opencaselaw.ch/entscheid/sg_gerichte_B_2004_36</w:t>
      </w:r>
    </w:p>
    <w:p>
      <w:r>
        <w:t>FR: SG_GERICHTE B 2004/36 du 10 juin 2004</w:t>
      </w:r>
    </w:p>
    <w:p>
      <w:r>
        <w:t>IT: SG_GERICHTE B 2004/36 del 10 giugno 2004</w:t>
      </w:r>
    </w:p>
    <w:p>
      <w:pPr>
        <w:pStyle w:val="Heading2"/>
      </w:pPr>
      <w:r>
        <w:t>Regeste</w:t>
      </w:r>
    </w:p>
    <w:p>
      <w:r>
        <w:t>Krankenversicherungs-Prämienverbilligung, Art. 9 Abs. 1 VO zum EG zum KVG (sGS 331.111); Art. 65 KVG (SR 832.10). Dem bundesrechtlichen Gebot, bei der Prämienverbilligung die aktuellsten Einkommens- und Familienverhältnisse zu berücksichtigen, widerspricht das kantonale Recht nicht, welches auf die persönlichen Verhältnisse am 1. Januar abstellt und Aenderungen während des Anspruchsjahres, abgesehen von der Geburt eines Kindes, die zu berücksichtigen gesetzlich vorgeschrieben ist, nicht mehr Rechnung trägt (Verwaltungsgericht, B 2004/36).</w:t>
      </w:r>
    </w:p>
    <w:p>
      <w:pPr>
        <w:pStyle w:val="Heading2"/>
      </w:pPr>
      <w:r>
        <w:t>Volltext</w:t>
      </w:r>
    </w:p>
    <w:p>
      <w:r>
        <w:t>St.Gallen Verwaltungsgericht 10.06.2004 B 2004/36 Saint-Gall Verwaltungsgericht 10.06.2004 B 2004/36 San Gallo Verwaltungsgericht 10.06.2004 B 2004/36</w:t>
      </w:r>
    </w:p>
    <w:p>
      <w:r>
        <w:t>Krankenversicherungs-Prämienverbilligung, Art. 9 Abs. 1 VO zum EG zum KVG (sGS 331.111); Art. 65 KVG (SR 832.10). Dem bundesrechtlichen Gebot, bei der Prämienverbilligung die aktuellsten Einkommens- und Familienverhältnisse zu berücksichtigen, widerspricht das kantonale Recht nicht, welches auf die persönlichen Verhältnisse am 1. Januar abstellt und Aenderungen während des Anspruchsjahres, abgesehen von der Geburt eines Kindes, die zu berücksichtigen gesetzlich vorgeschrieben ist, nicht mehr Rechnung trägt (Verwaltungsgericht, B 2004/36).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