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2004/206 vom 7. April 2005</w:t>
      </w:r>
    </w:p>
    <w:p>
      <w:r>
        <w:t>SG Gerichte, 2005-04-07, DE</w:t>
      </w:r>
    </w:p>
    <w:p>
      <w:r>
        <w:rPr>
          <w:b/>
        </w:rPr>
        <w:t xml:space="preserve">Quelle: </w:t>
      </w:r>
      <w:r>
        <w:t>https://mcp.opencaselaw.ch/entscheid/sg_gerichte_B_2004_206</w:t>
      </w:r>
    </w:p>
    <w:p>
      <w:r>
        <w:t>FR: SG_GERICHTE B 2004/206 du 7 avril 2005</w:t>
      </w:r>
    </w:p>
    <w:p>
      <w:r>
        <w:t>IT: SG_GERICHTE B 2004/206 del 7 aprile 2005</w:t>
      </w:r>
    </w:p>
    <w:p>
      <w:pPr>
        <w:pStyle w:val="Heading2"/>
      </w:pPr>
      <w:r>
        <w:t>Regeste</w:t>
      </w:r>
    </w:p>
    <w:p>
      <w:r>
        <w:t>Sozialversicherung, individuelle Prämienverbilligung für Krankenkassenprämien, Art. 10 Abs. 1 EG-KVG, sGS 331.1). Voraussetzung für den Anspruch auf Prämienverbilligung ist der steuerrechtliche Wohnsitz im Kanton St. Gallen. Ein Aufenthalt zu Studienzwecken begründet keinen steuerrechtlichen Wohnsitz (Verwaltungsgericht, B 2004/206).</w:t>
      </w:r>
    </w:p>
    <w:p>
      <w:pPr>
        <w:pStyle w:val="Heading2"/>
      </w:pPr>
      <w:r>
        <w:t>Volltext</w:t>
      </w:r>
    </w:p>
    <w:p>
      <w:r>
        <w:t>St.Gallen Verwaltungsgericht 07.04.2005 B 2004/206 Saint-Gall Verwaltungsgericht 07.04.2005 B 2004/206 San Gallo Verwaltungsgericht 07.04.2005 B 2004/206</w:t>
      </w:r>
    </w:p>
    <w:p>
      <w:r>
        <w:t>Sozialversicherung, individuelle Prämienverbilligung für Krankenkassenprämien, Art. 10 Abs. 1 EG-KVG, sGS 331.1). Voraussetzung für den Anspruch auf Prämienverbilligung ist der steuerrechtliche Wohnsitz im Kanton St. Gallen. Ein Aufenthalt zu Studienzwecken begründet keinen steuerrechtlichen Wohnsitz (Verwaltungsgericht, B 2004/206).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