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2004/137 vom 9. November 2004</w:t>
      </w:r>
    </w:p>
    <w:p>
      <w:r>
        <w:t>SG Gerichte, 2004-11-09, DE</w:t>
      </w:r>
    </w:p>
    <w:p>
      <w:r>
        <w:rPr>
          <w:b/>
        </w:rPr>
        <w:t xml:space="preserve">Quelle: </w:t>
      </w:r>
      <w:r>
        <w:t>https://mcp.opencaselaw.ch/entscheid/sg_gerichte_B_2004_137</w:t>
      </w:r>
    </w:p>
    <w:p>
      <w:r>
        <w:t>FR: SG_GERICHTE B 2004/137 du 9 novembre 2004</w:t>
      </w:r>
    </w:p>
    <w:p>
      <w:r>
        <w:t>IT: SG_GERICHTE B 2004/137 del 9 novembre 2004</w:t>
      </w:r>
    </w:p>
    <w:p>
      <w:pPr>
        <w:pStyle w:val="Heading2"/>
      </w:pPr>
      <w:r>
        <w:t>Regeste</w:t>
      </w:r>
    </w:p>
    <w:p>
      <w:r>
        <w:t>Sozialhilfe, Art. 12, 16 und 17 SHG (sGS 381.1). Bezog eine von der Sozialhilfe unterstützte Person während längerer Zeit Krankentaggelder, so ist die Verpflichtung zur Abklärung von Ansprüchen gegenüber Sozialversicherungen zulässig. Eine Mutter darf zur Aufnahme einer Erwerbstätigkeit verpflichtet werden, wenn die Kinder über vierzehn Jahre alt sind (Verwaltungsgericht, B 2004/137).</w:t>
      </w:r>
    </w:p>
    <w:p>
      <w:pPr>
        <w:pStyle w:val="Heading2"/>
      </w:pPr>
      <w:r>
        <w:t>Volltext</w:t>
      </w:r>
    </w:p>
    <w:p>
      <w:r>
        <w:t>St.Gallen Verwaltungsgericht 09.11.2004 B 2004/137 Saint-Gall Verwaltungsgericht 09.11.2004 B 2004/137 San Gallo Verwaltungsgericht 09.11.2004 B 2004/137</w:t>
      </w:r>
    </w:p>
    <w:p>
      <w:r>
        <w:t>Sozialhilfe, Art. 12, 16 und 17 SHG (sGS 381.1). Bezog eine von der Sozialhilfe unterstützte Person während längerer Zeit Krankentaggelder, so ist die Verpflichtung zur Abklärung von Ansprüchen gegenüber Sozialversicherungen zulässig. Eine Mutter darf zur Aufnahme einer Erwerbstätigkeit verpflichtet werden, wenn die Kinder über vierzehn Jahre alt sind (Verwaltungsgericht, B 2004/137).</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