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2004/13 vom 23. April 2004</w:t>
      </w:r>
    </w:p>
    <w:p>
      <w:r>
        <w:t>SG Gerichte, 2004-04-23, DE</w:t>
      </w:r>
    </w:p>
    <w:p>
      <w:r>
        <w:rPr>
          <w:b/>
        </w:rPr>
        <w:t xml:space="preserve">Quelle: </w:t>
      </w:r>
      <w:r>
        <w:t>https://mcp.opencaselaw.ch/entscheid/sg_gerichte_B_2004_13</w:t>
      </w:r>
    </w:p>
    <w:p>
      <w:r>
        <w:t>FR: SG_GERICHTE B 2004/13 du 23 avril 2004</w:t>
      </w:r>
    </w:p>
    <w:p>
      <w:r>
        <w:t>IT: SG_GERICHTE B 2004/13 del 23 aprile 2004</w:t>
      </w:r>
    </w:p>
    <w:p>
      <w:pPr>
        <w:pStyle w:val="Heading2"/>
      </w:pPr>
      <w:r>
        <w:t>Regeste</w:t>
      </w:r>
    </w:p>
    <w:p>
      <w:r>
        <w:t>Gebäudeversicherung, Art. 31 Ziff. 3 GVG (sGS 873.1), Art. 47 Abs. 2 VV zum GVG (sGS 873.11). Dringt bei einem Wohnhaus aufgrund starker Regenfälle Wasser aus der sich langsam auffüllenden Baugrube durch einen Lichtschacht und ein unter Terrain befindliches Fenster ein, liegt kein von der Gebäudeversicherung versicherter Schaden vor (Verwaltungsgericht, B 2004/13).</w:t>
      </w:r>
    </w:p>
    <w:p>
      <w:pPr>
        <w:pStyle w:val="Heading2"/>
      </w:pPr>
      <w:r>
        <w:t>Volltext</w:t>
      </w:r>
    </w:p>
    <w:p>
      <w:r>
        <w:t>St.Gallen Verwaltungsgericht 23.04.2004 B 2004/13 Saint-Gall Verwaltungsgericht 23.04.2004 B 2004/13 San Gallo Verwaltungsgericht 23.04.2004 B 2004/13</w:t>
      </w:r>
    </w:p>
    <w:p>
      <w:r>
        <w:t>Gebäudeversicherung, Art. 31 Ziff. 3 GVG (sGS 873.1), Art. 47 Abs. 2 VV zum GVG (sGS 873.11). Dringt bei einem Wohnhaus aufgrund starker Regenfälle Wasser aus der sich langsam auffüllenden Baugrube durch einen Lichtschacht und ein unter Terrain befindliches Fenster ein, liegt kein von der Gebäudeversicherung versicherter Schaden vor (Verwaltungsgericht, B 2004/13).</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