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BZ.2010.53 vom 28. April 2011</w:t>
      </w:r>
    </w:p>
    <w:p>
      <w:r>
        <w:t>SG Gerichte, 2011-04-28, DE</w:t>
      </w:r>
    </w:p>
    <w:p>
      <w:r>
        <w:rPr>
          <w:b/>
        </w:rPr>
        <w:t xml:space="preserve">Quelle: </w:t>
      </w:r>
      <w:r>
        <w:t>https://mcp.opencaselaw.ch/entscheid/sg_gerichte_BZ.2010.53</w:t>
      </w:r>
    </w:p>
    <w:p>
      <w:r>
        <w:t>FR: SG_GERICHTE BZ.2010.53 du 28 avril 2011</w:t>
      </w:r>
    </w:p>
    <w:p>
      <w:r>
        <w:t>IT: SG_GERICHTE BZ.2010.53 del 28 aprile 2011</w:t>
      </w:r>
    </w:p>
    <w:p>
      <w:pPr>
        <w:pStyle w:val="Heading2"/>
      </w:pPr>
      <w:r>
        <w:t>Regeste</w:t>
      </w:r>
    </w:p>
    <w:p>
      <w:r>
        <w:t>Art. 321a Abs. 1 und Abs. 3, 321b Abs. 1, 423 und 464 OR (SR 220). Der Arbeitgeber klagte auf Herausgabe der Einnahmen, die der Arbeitnehmer während des Arbeitsverhältnisses durch eine konkurrenzierende Nebentätigkeit erlangt hatte. Das Kreisgericht hiess die Klage teilweise gut; die vom Arbeitnehmer dagegen erhobene Berufung wurde abgewiesen: Der Arbeitnehmer hatte mit der Nebentätigkeit gegen das gesetzliche Verbot der Schwarzarbeit (Art. 321a Abs. 3 OR) verstossen. Es konnte offen gelassen werden, ob Art. 321b OR direkt oder in Verbindung mit Art. 423 OR als Grundlage für einen Herausgabeanspruch der Arbeitgeberin herangezogen werden könnte, da der Arbeitnehmer handlungsbevollmächtigt gewesen war und sich daher ein solcher Anspruch schon aus Art. 464 Abs. 2 OR ergab (Kantonsgericht St. Gallen, III. Zivilkammer, 28. April 2011, BZ. 2010.53).</w:t>
      </w:r>
    </w:p>
    <w:p>
      <w:pPr>
        <w:pStyle w:val="Heading2"/>
      </w:pPr>
      <w:r>
        <w:t>Volltext</w:t>
      </w:r>
    </w:p>
    <w:p>
      <w:r>
        <w:t>St.Gallen Kantonsgericht Zivilkammern (inkl. Einzelrichter) 28.04.2011 BZ.2010.53</w:t>
      </w:r>
    </w:p>
    <w:p>
      <w:r>
        <w:t>Art. 321a Abs. 1 und Abs. 3, 321b Abs. 1, 423 und 464 OR (SR 220). Der Arbeitgeber klagte auf Herausgabe der Einnahmen, die der Arbeitnehmer während des Arbeitsverhältnisses durch eine konkurrenzierende Nebentätigkeit erlangt hatte. Das Kreisgericht hiess die Klage teilweise gut; die vom Arbeitnehmer dagegen erhobene Berufung wurde abgewiesen: Der Arbeitnehmer hatte mit der Nebentätigkeit gegen das gesetzliche Verbot der Schwarzarbeit (Art. 321a Abs. 3 OR) verstossen. Es konnte offen gelassen werden, ob Art. 321b OR direkt oder in Verbindung mit Art. 423 OR als Grundlage für einen Herausgabeanspruch der Arbeitgeberin herangezogen werden könnte, da der Arbeitnehmer handlungsbevollmächtigt gewesen war und sich daher ein solcher Anspruch schon aus Art. 464 Abs. 2 OR ergab (Kantonsgericht St. Gallen, III. Zivilkammer, 28. April 2011, BZ. 2010.53).</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