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BZ.2009.64 vom 15. Dezember 2009</w:t>
      </w:r>
    </w:p>
    <w:p>
      <w:r>
        <w:t>SG Gerichte, 2009-12-15, DE</w:t>
      </w:r>
    </w:p>
    <w:p>
      <w:r>
        <w:rPr>
          <w:b/>
        </w:rPr>
        <w:t xml:space="preserve">Quelle: </w:t>
      </w:r>
      <w:r>
        <w:t>https://mcp.opencaselaw.ch/entscheid/sg_gerichte_BZ.2009.64</w:t>
      </w:r>
    </w:p>
    <w:p>
      <w:r>
        <w:t>FR: SG_GERICHTE BZ.2009.64 du 15 décembre 2009</w:t>
      </w:r>
    </w:p>
    <w:p>
      <w:r>
        <w:t>IT: SG_GERICHTE BZ.2009.64 del 15 dicembre 2009</w:t>
      </w:r>
    </w:p>
    <w:p>
      <w:pPr>
        <w:pStyle w:val="Heading2"/>
      </w:pPr>
      <w:r>
        <w:t>Regeste</w:t>
      </w:r>
    </w:p>
    <w:p>
      <w:r>
        <w:t>Art. 330a, Art. 336, Art. 336a, Art. 336c Abs. 1 lit. b und Abs. 2 Satz 2 OR (SR 220). Missbräuchliche Kündigung (im besonderen Fall bejaht). Unterbrechung der Kündigungsfrist wegen Krankheit. Vertrauensärztliche Untersuchung: Voraussetzungen und Folgen der fehlenden Mitwirkung. Arbeitszeugnis (auch mit Erwägungen zum Streitwert) (Kantonsgericht St. Gallen, III. Zivilkammer, 15. Dezember 2009, BZ.2009.64).</w:t>
      </w:r>
    </w:p>
    <w:p>
      <w:pPr>
        <w:pStyle w:val="Heading2"/>
      </w:pPr>
      <w:r>
        <w:t>Volltext</w:t>
      </w:r>
    </w:p>
    <w:p>
      <w:r>
        <w:t>St.Gallen Kantonsgericht Zivilkammern (inkl. Einzelrichter) 15.12.2009 BZ.2009.64</w:t>
      </w:r>
    </w:p>
    <w:p>
      <w:r>
        <w:t>Art. 330a, Art. 336, Art. 336a, Art. 336c Abs. 1 lit. b und Abs. 2 Satz 2 OR (SR 220). Missbräuchliche Kündigung (im besonderen Fall bejaht). Unterbrechung der Kündigungsfrist wegen Krankheit. Vertrauensärztliche Untersuchung: Voraussetzungen und Folgen der fehlenden Mitwirkung. Arbeitszeugnis (auch mit Erwägungen zum Streitwert) (Kantonsgericht St. Gallen, III. Zivilkammer, 15. Dezember 2009, BZ.2009.64).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