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BZ.2008.13 vom 19. Juni 2008</w:t>
      </w:r>
    </w:p>
    <w:p>
      <w:r>
        <w:t>SG Gerichte, 2008-06-19, DE</w:t>
      </w:r>
    </w:p>
    <w:p>
      <w:r>
        <w:rPr>
          <w:b/>
        </w:rPr>
        <w:t xml:space="preserve">Quelle: </w:t>
      </w:r>
      <w:r>
        <w:t>https://mcp.opencaselaw.ch/entscheid/sg_gerichte_BZ.2008.13</w:t>
      </w:r>
    </w:p>
    <w:p>
      <w:r>
        <w:t>FR: SG_GERICHTE BZ.2008.13 du 19 juin 2008</w:t>
      </w:r>
    </w:p>
    <w:p>
      <w:r>
        <w:t>IT: SG_GERICHTE BZ.2008.13 del 19 giugno 2008</w:t>
      </w:r>
    </w:p>
    <w:p>
      <w:pPr>
        <w:pStyle w:val="Heading2"/>
      </w:pPr>
      <w:r>
        <w:t>Regeste</w:t>
      </w:r>
    </w:p>
    <w:p>
      <w:r>
        <w:t>Art. 328 und Art. 336 OR (SR 220). Fürsorgepflicht des Arbeitgebers und missbräuchliche Kündigung. Trägt der Arbeitnehmer ein gewisses Mitverschulden am Konflikt mit einem weiteren Arbeitnehmer und fordert er vom Arbeitgeber deshalb dessen Entlassung, hat er keine ihm um seine Persönlichkeit willen zustehende Forderung erhoben. Die ordentliche Kündigung des Arbeitgebers kann insoweit nicht missbräuchlich sein. Ebensowenig lag eine missbräuchliche Kündigung wegen Verletzung der Fürsorgepflicht vor: Die Anforderungen an die Fürsorgepflicht gehen weniger weit, wenn ein Arbeitnehmer erst kurze Zeit im Betrieb ist. Spricht der Arbeitgeber nach Kenntnisnahme der Spannungen zwischen zwei Mitarbeitern sogleich eine Verwarnung aus, erfüllt er seine Fürsorgepflicht. Der Arbeitnehmer kann sich zudem nicht auf die Verletzung der Fürsorgepflicht des Arbeitgebers berufen, wenn er selbst die Eskalation des Arbeitskonfliktes provozierte (Kantonsgericht St. Gallen, III. Zivilkammer, 19. Juni 2008, BZ.2008.13).</w:t>
      </w:r>
    </w:p>
    <w:p>
      <w:pPr>
        <w:pStyle w:val="Heading2"/>
      </w:pPr>
      <w:r>
        <w:t>Volltext</w:t>
      </w:r>
    </w:p>
    <w:p>
      <w:r>
        <w:t>St.Gallen Kantonsgericht Zivilkammern (inkl. Einzelrichter) 19.06.2008 BZ.2008.13</w:t>
      </w:r>
    </w:p>
    <w:p>
      <w:r>
        <w:t>Art. 328 und Art. 336 OR (SR 220). Fürsorgepflicht des Arbeitgebers und missbräuchliche Kündigung. Trägt der Arbeitnehmer ein gewisses Mitverschulden am Konflikt mit einem weiteren Arbeitnehmer und fordert er vom Arbeitgeber deshalb dessen Entlassung, hat er keine ihm um seine Persönlichkeit willen zustehende Forderung erhoben. Die ordentliche Kündigung des Arbeitgebers kann insoweit nicht missbräuchlich sein. Ebensowenig lag eine missbräuchliche Kündigung wegen Verletzung der Fürsorgepflicht vor: Die Anforderungen an die Fürsorgepflicht gehen weniger weit, wenn ein Arbeitnehmer erst kurze Zeit im Betrieb ist. Spricht der Arbeitgeber nach Kenntnisnahme der Spannungen zwischen zwei Mitarbeitern sogleich eine Verwarnung aus, erfüllt er seine Fürsorgepflicht. Der Arbeitnehmer kann sich zudem nicht auf die Verletzung der Fürsorgepflicht des Arbeitgebers berufen, wenn er selbst die Eskalation des Arbeitskonfliktes provozierte (Kantonsgericht St. Gallen, III. Zivilkammer, 19. Juni 2008, BZ.2008.13).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